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F7C" w:rsidRPr="003C4F7C" w:rsidRDefault="003C4F7C" w:rsidP="003C4F7C">
      <w:pPr>
        <w:pStyle w:val="Heading2"/>
        <w:jc w:val="center"/>
        <w:rPr>
          <w:rFonts w:ascii="Times New Roman" w:hAnsi="Times New Roman" w:cs="Times New Roman"/>
          <w:b/>
          <w:bCs/>
          <w:iCs/>
          <w:color w:val="auto"/>
          <w:sz w:val="28"/>
          <w:szCs w:val="28"/>
        </w:rPr>
      </w:pPr>
      <w:bookmarkStart w:id="0" w:name="_Toc399860371"/>
      <w:bookmarkStart w:id="1" w:name="_GoBack"/>
      <w:bookmarkEnd w:id="1"/>
      <w:r w:rsidRPr="003C4F7C">
        <w:rPr>
          <w:rFonts w:ascii="Times New Roman" w:hAnsi="Times New Roman" w:cs="Times New Roman"/>
          <w:b/>
          <w:bCs/>
          <w:iCs/>
          <w:color w:val="auto"/>
          <w:sz w:val="28"/>
          <w:szCs w:val="28"/>
        </w:rPr>
        <w:t>ATTACHMENT A: SOW Specifications and Response Matrix</w:t>
      </w:r>
      <w:bookmarkEnd w:id="0"/>
    </w:p>
    <w:p w:rsidR="003C4F7C" w:rsidRPr="003C4F7C" w:rsidRDefault="003C4F7C" w:rsidP="003C4F7C">
      <w:pPr>
        <w:rPr>
          <w:rFonts w:ascii="Times New Roman" w:eastAsiaTheme="minorEastAsia" w:hAnsi="Times New Roman"/>
        </w:rPr>
      </w:pPr>
      <w:r w:rsidRPr="003C4F7C">
        <w:rPr>
          <w:rFonts w:ascii="Times New Roman" w:eastAsiaTheme="minorEastAsia" w:hAnsi="Times New Roman"/>
        </w:rPr>
        <w:t>Offeror must complete the following SOW Specifications and Response Matrix. If Offeror supplies supplemental information, indicate the name of the file of the supplemental information associated with each applicable specification in the SOW.</w:t>
      </w:r>
      <w:r w:rsidRPr="003C4F7C">
        <w:rPr>
          <w:rFonts w:ascii="Times New Roman" w:eastAsiaTheme="minorEastAsia" w:hAnsi="Times New Roman"/>
          <w:highlight w:val="yellow"/>
        </w:rPr>
        <w:t xml:space="preserve"> </w:t>
      </w:r>
      <w:r w:rsidRPr="003C4F7C">
        <w:rPr>
          <w:rFonts w:ascii="Times New Roman" w:eastAsiaTheme="minorEastAsia" w:hAnsi="Times New Roman"/>
        </w:rPr>
        <w:br/>
      </w:r>
    </w:p>
    <w:tbl>
      <w:tblP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3806"/>
        <w:gridCol w:w="1350"/>
        <w:gridCol w:w="3330"/>
        <w:gridCol w:w="4770"/>
      </w:tblGrid>
      <w:tr w:rsidR="003C4F7C" w:rsidRPr="003C4F7C" w:rsidTr="007C2448">
        <w:trPr>
          <w:cantSplit/>
          <w:trHeight w:val="440"/>
          <w:tblHeader/>
        </w:trPr>
        <w:tc>
          <w:tcPr>
            <w:tcW w:w="779" w:type="dxa"/>
            <w:shd w:val="clear" w:color="000000" w:fill="D0CECE"/>
          </w:tcPr>
          <w:p w:rsidR="003C4F7C" w:rsidRPr="003C4F7C" w:rsidRDefault="003C4F7C" w:rsidP="003C4F7C">
            <w:pPr>
              <w:jc w:val="center"/>
              <w:rPr>
                <w:rFonts w:ascii="Times New Roman" w:eastAsiaTheme="minorEastAsia" w:hAnsi="Times New Roman"/>
                <w:b/>
                <w:bCs/>
                <w:color w:val="000000"/>
                <w:sz w:val="18"/>
                <w:szCs w:val="20"/>
              </w:rPr>
            </w:pPr>
            <w:r w:rsidRPr="003C4F7C">
              <w:rPr>
                <w:rFonts w:ascii="Times New Roman" w:eastAsiaTheme="minorEastAsia" w:hAnsi="Times New Roman"/>
                <w:b/>
                <w:bCs/>
                <w:color w:val="000000"/>
                <w:sz w:val="18"/>
                <w:szCs w:val="20"/>
              </w:rPr>
              <w:t>#</w:t>
            </w:r>
          </w:p>
        </w:tc>
        <w:tc>
          <w:tcPr>
            <w:tcW w:w="3806" w:type="dxa"/>
            <w:shd w:val="clear" w:color="000000" w:fill="D0CECE"/>
            <w:hideMark/>
          </w:tcPr>
          <w:p w:rsidR="003C4F7C" w:rsidRPr="003C4F7C" w:rsidRDefault="003C4F7C" w:rsidP="003C4F7C">
            <w:pPr>
              <w:jc w:val="center"/>
              <w:rPr>
                <w:rFonts w:ascii="Times New Roman" w:eastAsiaTheme="minorEastAsia" w:hAnsi="Times New Roman"/>
                <w:b/>
                <w:bCs/>
                <w:color w:val="000000"/>
                <w:sz w:val="18"/>
                <w:szCs w:val="20"/>
              </w:rPr>
            </w:pPr>
            <w:r w:rsidRPr="003C4F7C">
              <w:rPr>
                <w:rFonts w:ascii="Times New Roman" w:eastAsiaTheme="minorEastAsia" w:hAnsi="Times New Roman"/>
                <w:b/>
                <w:bCs/>
                <w:color w:val="000000"/>
                <w:sz w:val="18"/>
              </w:rPr>
              <w:t xml:space="preserve">SOW Specifications </w:t>
            </w:r>
          </w:p>
        </w:tc>
        <w:tc>
          <w:tcPr>
            <w:tcW w:w="1350" w:type="dxa"/>
            <w:shd w:val="clear" w:color="000000" w:fill="D0CECE"/>
          </w:tcPr>
          <w:p w:rsidR="003C4F7C" w:rsidRPr="003C4F7C" w:rsidRDefault="003C4F7C" w:rsidP="003C4F7C">
            <w:pPr>
              <w:jc w:val="center"/>
              <w:rPr>
                <w:rFonts w:ascii="Times New Roman" w:eastAsiaTheme="minorEastAsia" w:hAnsi="Times New Roman"/>
                <w:b/>
                <w:bCs/>
                <w:color w:val="000000"/>
                <w:sz w:val="18"/>
                <w:szCs w:val="18"/>
              </w:rPr>
            </w:pPr>
            <w:r w:rsidRPr="003C4F7C">
              <w:rPr>
                <w:rFonts w:ascii="Times New Roman" w:eastAsiaTheme="minorEastAsia" w:hAnsi="Times New Roman"/>
                <w:b/>
                <w:bCs/>
                <w:color w:val="000000"/>
                <w:sz w:val="18"/>
                <w:szCs w:val="18"/>
              </w:rPr>
              <w:t>Offeror’s System conforms to Specifications as is?</w:t>
            </w:r>
          </w:p>
          <w:p w:rsidR="003C4F7C" w:rsidRPr="003C4F7C" w:rsidRDefault="003C4F7C" w:rsidP="003C4F7C">
            <w:pPr>
              <w:jc w:val="center"/>
              <w:rPr>
                <w:rFonts w:ascii="Times New Roman" w:eastAsiaTheme="minorEastAsia" w:hAnsi="Times New Roman"/>
                <w:b/>
                <w:bCs/>
                <w:color w:val="000000"/>
                <w:sz w:val="18"/>
              </w:rPr>
            </w:pPr>
            <w:r w:rsidRPr="003C4F7C">
              <w:rPr>
                <w:rFonts w:ascii="Times New Roman" w:eastAsiaTheme="minorEastAsia" w:hAnsi="Times New Roman"/>
                <w:b/>
                <w:bCs/>
                <w:color w:val="000000"/>
                <w:sz w:val="18"/>
                <w:szCs w:val="18"/>
              </w:rPr>
              <w:t>(Yes or No)</w:t>
            </w:r>
          </w:p>
        </w:tc>
        <w:tc>
          <w:tcPr>
            <w:tcW w:w="3330" w:type="dxa"/>
            <w:shd w:val="clear" w:color="000000" w:fill="D0CECE"/>
          </w:tcPr>
          <w:p w:rsidR="003C4F7C" w:rsidRPr="003C4F7C" w:rsidRDefault="003C4F7C" w:rsidP="003C4F7C">
            <w:pPr>
              <w:rPr>
                <w:rFonts w:ascii="Times New Roman" w:eastAsiaTheme="minorEastAsia" w:hAnsi="Times New Roman"/>
                <w:b/>
                <w:bCs/>
                <w:color w:val="000000"/>
                <w:sz w:val="18"/>
              </w:rPr>
            </w:pPr>
            <w:r w:rsidRPr="003C4F7C">
              <w:rPr>
                <w:rFonts w:ascii="Times New Roman" w:eastAsiaTheme="minorEastAsia" w:hAnsi="Times New Roman"/>
                <w:b/>
                <w:bCs/>
                <w:color w:val="000000"/>
                <w:sz w:val="18"/>
              </w:rPr>
              <w:t xml:space="preserve">Identify any exceptions or qualifications to the specification.  </w:t>
            </w:r>
          </w:p>
          <w:p w:rsidR="003C4F7C" w:rsidRPr="003C4F7C" w:rsidRDefault="003C4F7C" w:rsidP="003C4F7C">
            <w:pPr>
              <w:rPr>
                <w:rFonts w:ascii="Times New Roman" w:eastAsiaTheme="minorEastAsia" w:hAnsi="Times New Roman"/>
                <w:b/>
                <w:bCs/>
                <w:color w:val="000000"/>
                <w:sz w:val="18"/>
              </w:rPr>
            </w:pPr>
          </w:p>
          <w:p w:rsidR="003C4F7C" w:rsidRPr="003C4F7C" w:rsidRDefault="003C4F7C" w:rsidP="003C4F7C">
            <w:pPr>
              <w:rPr>
                <w:rFonts w:ascii="Times New Roman" w:eastAsiaTheme="minorEastAsia" w:hAnsi="Times New Roman"/>
                <w:b/>
                <w:bCs/>
                <w:color w:val="000000"/>
                <w:sz w:val="18"/>
              </w:rPr>
            </w:pPr>
            <w:r w:rsidRPr="003C4F7C">
              <w:rPr>
                <w:rFonts w:ascii="Times New Roman" w:eastAsiaTheme="minorEastAsia" w:hAnsi="Times New Roman"/>
                <w:b/>
                <w:bCs/>
                <w:color w:val="000000"/>
                <w:sz w:val="18"/>
              </w:rPr>
              <w:t>If an enhancement is needed to meet this specification please describe the changes required and an expected date of delivery.</w:t>
            </w:r>
          </w:p>
          <w:p w:rsidR="003C4F7C" w:rsidRPr="003C4F7C" w:rsidRDefault="003C4F7C" w:rsidP="003C4F7C">
            <w:pPr>
              <w:jc w:val="center"/>
              <w:rPr>
                <w:rFonts w:ascii="Times New Roman" w:eastAsiaTheme="minorEastAsia" w:hAnsi="Times New Roman"/>
                <w:b/>
                <w:bCs/>
                <w:color w:val="000000"/>
                <w:sz w:val="18"/>
              </w:rPr>
            </w:pPr>
          </w:p>
        </w:tc>
        <w:tc>
          <w:tcPr>
            <w:tcW w:w="4770" w:type="dxa"/>
            <w:shd w:val="clear" w:color="000000" w:fill="D0CECE"/>
            <w:hideMark/>
          </w:tcPr>
          <w:p w:rsidR="003C4F7C" w:rsidRPr="003C4F7C" w:rsidRDefault="003C4F7C" w:rsidP="003C4F7C">
            <w:pPr>
              <w:jc w:val="center"/>
              <w:rPr>
                <w:rFonts w:ascii="Times New Roman" w:eastAsiaTheme="minorEastAsia" w:hAnsi="Times New Roman"/>
                <w:b/>
                <w:bCs/>
                <w:color w:val="000000"/>
                <w:sz w:val="18"/>
              </w:rPr>
            </w:pPr>
            <w:r w:rsidRPr="003C4F7C">
              <w:rPr>
                <w:rFonts w:ascii="Times New Roman" w:eastAsiaTheme="minorEastAsia" w:hAnsi="Times New Roman"/>
                <w:b/>
                <w:bCs/>
                <w:color w:val="000000"/>
                <w:sz w:val="18"/>
              </w:rPr>
              <w:t>Additional Requested Information</w:t>
            </w:r>
          </w:p>
        </w:tc>
      </w:tr>
      <w:tr w:rsidR="003C4F7C" w:rsidRPr="003C4F7C" w:rsidTr="007C2448">
        <w:trPr>
          <w:cantSplit/>
          <w:trHeight w:val="305"/>
        </w:trPr>
        <w:tc>
          <w:tcPr>
            <w:tcW w:w="779" w:type="dxa"/>
            <w:shd w:val="clear" w:color="auto" w:fill="ACB9CA" w:themeFill="text2" w:themeFillTint="66"/>
          </w:tcPr>
          <w:p w:rsidR="003C4F7C" w:rsidRPr="003C4F7C" w:rsidRDefault="003C4F7C" w:rsidP="003C4F7C">
            <w:pPr>
              <w:rPr>
                <w:rFonts w:ascii="Times New Roman" w:eastAsiaTheme="minorEastAsia" w:hAnsi="Times New Roman"/>
                <w:color w:val="000000"/>
                <w:sz w:val="18"/>
              </w:rPr>
            </w:pPr>
          </w:p>
        </w:tc>
        <w:tc>
          <w:tcPr>
            <w:tcW w:w="3806" w:type="dxa"/>
            <w:shd w:val="clear" w:color="auto" w:fill="ACB9CA" w:themeFill="text2" w:themeFillTint="66"/>
          </w:tcPr>
          <w:p w:rsidR="003C4F7C" w:rsidRPr="003C4F7C" w:rsidDel="005E4B64" w:rsidRDefault="003C4F7C" w:rsidP="003C4F7C">
            <w:pPr>
              <w:rPr>
                <w:rFonts w:ascii="Times New Roman" w:eastAsiaTheme="minorEastAsia" w:hAnsi="Times New Roman"/>
                <w:b/>
                <w:color w:val="000000"/>
                <w:sz w:val="18"/>
              </w:rPr>
            </w:pPr>
            <w:r w:rsidRPr="003C4F7C">
              <w:rPr>
                <w:rFonts w:ascii="Times New Roman" w:eastAsiaTheme="minorEastAsia" w:hAnsi="Times New Roman"/>
                <w:b/>
                <w:color w:val="000000"/>
                <w:sz w:val="18"/>
              </w:rPr>
              <w:t>General</w:t>
            </w:r>
          </w:p>
        </w:tc>
        <w:tc>
          <w:tcPr>
            <w:tcW w:w="1350" w:type="dxa"/>
            <w:shd w:val="clear" w:color="auto" w:fill="ACB9CA" w:themeFill="text2" w:themeFillTint="66"/>
          </w:tcPr>
          <w:p w:rsidR="003C4F7C" w:rsidRPr="003C4F7C" w:rsidRDefault="003C4F7C" w:rsidP="003C4F7C">
            <w:pPr>
              <w:spacing w:after="200" w:line="276" w:lineRule="auto"/>
              <w:contextualSpacing/>
              <w:rPr>
                <w:rFonts w:ascii="Times New Roman" w:eastAsiaTheme="minorEastAsia" w:hAnsi="Times New Roman"/>
                <w:sz w:val="18"/>
              </w:rPr>
            </w:pPr>
          </w:p>
        </w:tc>
        <w:tc>
          <w:tcPr>
            <w:tcW w:w="3330" w:type="dxa"/>
            <w:shd w:val="clear" w:color="auto" w:fill="ACB9CA" w:themeFill="text2" w:themeFillTint="66"/>
          </w:tcPr>
          <w:p w:rsidR="003C4F7C" w:rsidRPr="003C4F7C" w:rsidRDefault="003C4F7C" w:rsidP="003C4F7C">
            <w:pPr>
              <w:spacing w:after="200" w:line="276" w:lineRule="auto"/>
              <w:contextualSpacing/>
              <w:rPr>
                <w:rFonts w:ascii="Times New Roman" w:eastAsiaTheme="minorEastAsia" w:hAnsi="Times New Roman"/>
                <w:sz w:val="18"/>
              </w:rPr>
            </w:pPr>
          </w:p>
        </w:tc>
        <w:tc>
          <w:tcPr>
            <w:tcW w:w="4770" w:type="dxa"/>
            <w:shd w:val="clear" w:color="auto" w:fill="ACB9CA" w:themeFill="text2" w:themeFillTint="66"/>
            <w:noWrap/>
          </w:tcPr>
          <w:p w:rsidR="003C4F7C" w:rsidRPr="003C4F7C" w:rsidRDefault="003C4F7C" w:rsidP="003C4F7C">
            <w:pPr>
              <w:spacing w:after="200" w:line="276" w:lineRule="auto"/>
              <w:contextualSpacing/>
              <w:rPr>
                <w:rFonts w:ascii="Times New Roman" w:eastAsiaTheme="minorEastAsia" w:hAnsi="Times New Roman"/>
                <w:sz w:val="18"/>
              </w:rPr>
            </w:pPr>
          </w:p>
        </w:tc>
      </w:tr>
      <w:tr w:rsidR="003C4F7C" w:rsidRPr="003C4F7C" w:rsidTr="007C2448">
        <w:trPr>
          <w:cantSplit/>
          <w:trHeight w:val="600"/>
        </w:trPr>
        <w:tc>
          <w:tcPr>
            <w:tcW w:w="779" w:type="dxa"/>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3.2.1</w:t>
            </w:r>
          </w:p>
        </w:tc>
        <w:tc>
          <w:tcPr>
            <w:tcW w:w="3806"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Offeror is responsible for delivering, operating, and maintaining an electronic payment service that complies with PCI Security Standards.</w:t>
            </w:r>
          </w:p>
        </w:tc>
        <w:tc>
          <w:tcPr>
            <w:tcW w:w="1350" w:type="dxa"/>
          </w:tcPr>
          <w:p w:rsidR="003C4F7C" w:rsidRPr="003C4F7C" w:rsidRDefault="003C4F7C" w:rsidP="003C4F7C">
            <w:pPr>
              <w:spacing w:after="200" w:line="276" w:lineRule="auto"/>
              <w:rPr>
                <w:rFonts w:ascii="Times New Roman" w:eastAsiaTheme="minorEastAsia" w:hAnsi="Times New Roman"/>
                <w:sz w:val="18"/>
              </w:rPr>
            </w:pPr>
          </w:p>
        </w:tc>
        <w:tc>
          <w:tcPr>
            <w:tcW w:w="3330" w:type="dxa"/>
          </w:tcPr>
          <w:p w:rsidR="003C4F7C" w:rsidRPr="003C4F7C" w:rsidRDefault="003C4F7C" w:rsidP="003C4F7C">
            <w:pPr>
              <w:spacing w:after="200" w:line="276" w:lineRule="auto"/>
              <w:ind w:left="360"/>
              <w:rPr>
                <w:rFonts w:ascii="Times New Roman" w:eastAsiaTheme="minorEastAsia" w:hAnsi="Times New Roman"/>
                <w:sz w:val="18"/>
              </w:rPr>
            </w:pPr>
          </w:p>
        </w:tc>
        <w:tc>
          <w:tcPr>
            <w:tcW w:w="4770" w:type="dxa"/>
            <w:shd w:val="clear" w:color="auto" w:fill="auto"/>
            <w:noWrap/>
          </w:tcPr>
          <w:p w:rsidR="003C4F7C" w:rsidRPr="003C4F7C" w:rsidRDefault="003C4F7C" w:rsidP="003C4F7C">
            <w:pPr>
              <w:numPr>
                <w:ilvl w:val="0"/>
                <w:numId w:val="10"/>
              </w:numPr>
              <w:spacing w:after="200" w:line="276" w:lineRule="auto"/>
              <w:contextualSpacing/>
              <w:rPr>
                <w:rFonts w:ascii="Times New Roman" w:eastAsiaTheme="minorEastAsia" w:hAnsi="Times New Roman"/>
                <w:sz w:val="18"/>
              </w:rPr>
            </w:pPr>
            <w:r w:rsidRPr="003C4F7C">
              <w:rPr>
                <w:rFonts w:ascii="Times New Roman" w:eastAsiaTheme="minorEastAsia" w:hAnsi="Times New Roman"/>
                <w:sz w:val="18"/>
              </w:rPr>
              <w:t>Please indicate if your company’s electronic payment service has ever been compromised as a result of a security breach.  If applicable, please provide specific information regarding the breach and explain the process your company took to notify customers, the steps taken to protect the customer’s data, and the safeguards put in place to prevent such a breach from occurring again.</w:t>
            </w:r>
          </w:p>
        </w:tc>
      </w:tr>
      <w:tr w:rsidR="003C4F7C" w:rsidRPr="003C4F7C" w:rsidTr="007C2448">
        <w:trPr>
          <w:cantSplit/>
          <w:trHeight w:val="600"/>
        </w:trPr>
        <w:tc>
          <w:tcPr>
            <w:tcW w:w="779" w:type="dxa"/>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3.2.2</w:t>
            </w:r>
          </w:p>
        </w:tc>
        <w:tc>
          <w:tcPr>
            <w:tcW w:w="3806"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Electronic payment service is capable of complying with and allowing courts using the system to comply with the Minimum Accounting Standards (MAS) as defined in the Arizona Code of Judicial Administration 1-401 (http://www.azcourts.gov/Portals/27/1-401_Effective_01-01-2012.pdf)</w:t>
            </w:r>
          </w:p>
        </w:tc>
        <w:tc>
          <w:tcPr>
            <w:tcW w:w="1350" w:type="dxa"/>
          </w:tcPr>
          <w:p w:rsidR="003C4F7C" w:rsidRPr="003C4F7C" w:rsidRDefault="003C4F7C" w:rsidP="003C4F7C">
            <w:pPr>
              <w:spacing w:after="200" w:line="276" w:lineRule="auto"/>
              <w:ind w:left="720"/>
              <w:contextualSpacing/>
              <w:rPr>
                <w:rFonts w:ascii="Times New Roman" w:eastAsiaTheme="minorEastAsia" w:hAnsi="Times New Roman"/>
                <w:sz w:val="18"/>
              </w:rPr>
            </w:pPr>
          </w:p>
        </w:tc>
        <w:tc>
          <w:tcPr>
            <w:tcW w:w="3330" w:type="dxa"/>
          </w:tcPr>
          <w:p w:rsidR="003C4F7C" w:rsidRPr="003C4F7C" w:rsidRDefault="003C4F7C" w:rsidP="003C4F7C">
            <w:pPr>
              <w:spacing w:after="200" w:line="276" w:lineRule="auto"/>
              <w:ind w:left="720"/>
              <w:contextualSpacing/>
              <w:rPr>
                <w:rFonts w:ascii="Times New Roman" w:eastAsiaTheme="minorEastAsia" w:hAnsi="Times New Roman"/>
                <w:sz w:val="18"/>
              </w:rPr>
            </w:pPr>
          </w:p>
        </w:tc>
        <w:tc>
          <w:tcPr>
            <w:tcW w:w="4770" w:type="dxa"/>
            <w:shd w:val="clear" w:color="auto" w:fill="auto"/>
            <w:noWrap/>
          </w:tcPr>
          <w:p w:rsidR="003C4F7C" w:rsidRPr="003C4F7C" w:rsidRDefault="003C4F7C" w:rsidP="003C4F7C">
            <w:pPr>
              <w:spacing w:after="200" w:line="276" w:lineRule="auto"/>
              <w:ind w:left="720"/>
              <w:contextualSpacing/>
              <w:rPr>
                <w:rFonts w:ascii="Times New Roman" w:eastAsiaTheme="minorEastAsia" w:hAnsi="Times New Roman"/>
                <w:sz w:val="18"/>
              </w:rPr>
            </w:pPr>
          </w:p>
        </w:tc>
      </w:tr>
      <w:tr w:rsidR="003C4F7C" w:rsidRPr="003C4F7C" w:rsidTr="007C2448">
        <w:trPr>
          <w:cantSplit/>
          <w:trHeight w:val="600"/>
        </w:trPr>
        <w:tc>
          <w:tcPr>
            <w:tcW w:w="779" w:type="dxa"/>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3.2.3</w:t>
            </w:r>
          </w:p>
        </w:tc>
        <w:tc>
          <w:tcPr>
            <w:tcW w:w="3806"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Electronic payment service must be able to integrate with public-facing web-based applications provided and maintained by the AOC and third-party vendors.</w:t>
            </w:r>
          </w:p>
        </w:tc>
        <w:tc>
          <w:tcPr>
            <w:tcW w:w="1350" w:type="dxa"/>
          </w:tcPr>
          <w:p w:rsidR="003C4F7C" w:rsidRPr="003C4F7C" w:rsidRDefault="003C4F7C" w:rsidP="003C4F7C">
            <w:pPr>
              <w:autoSpaceDE w:val="0"/>
              <w:autoSpaceDN w:val="0"/>
              <w:spacing w:after="240" w:line="240" w:lineRule="exact"/>
              <w:jc w:val="both"/>
              <w:rPr>
                <w:rFonts w:ascii="Times New Roman" w:hAnsi="Times New Roman"/>
                <w:sz w:val="18"/>
                <w:szCs w:val="22"/>
              </w:rPr>
            </w:pPr>
          </w:p>
        </w:tc>
        <w:tc>
          <w:tcPr>
            <w:tcW w:w="3330" w:type="dxa"/>
          </w:tcPr>
          <w:p w:rsidR="003C4F7C" w:rsidRPr="003C4F7C" w:rsidRDefault="003C4F7C" w:rsidP="003C4F7C">
            <w:pPr>
              <w:autoSpaceDE w:val="0"/>
              <w:autoSpaceDN w:val="0"/>
              <w:spacing w:after="240" w:line="240" w:lineRule="exact"/>
              <w:ind w:left="720"/>
              <w:jc w:val="both"/>
              <w:rPr>
                <w:rFonts w:ascii="Times New Roman" w:hAnsi="Times New Roman"/>
                <w:sz w:val="18"/>
                <w:szCs w:val="22"/>
              </w:rPr>
            </w:pPr>
          </w:p>
        </w:tc>
        <w:tc>
          <w:tcPr>
            <w:tcW w:w="4770" w:type="dxa"/>
            <w:shd w:val="clear" w:color="auto" w:fill="auto"/>
            <w:noWrap/>
          </w:tcPr>
          <w:p w:rsidR="003C4F7C" w:rsidRPr="003C4F7C" w:rsidRDefault="003C4F7C" w:rsidP="003C4F7C">
            <w:pPr>
              <w:numPr>
                <w:ilvl w:val="0"/>
                <w:numId w:val="11"/>
              </w:numPr>
              <w:autoSpaceDE w:val="0"/>
              <w:autoSpaceDN w:val="0"/>
              <w:spacing w:after="240" w:line="240" w:lineRule="exact"/>
              <w:jc w:val="both"/>
              <w:rPr>
                <w:rFonts w:ascii="Times New Roman" w:hAnsi="Times New Roman"/>
                <w:sz w:val="18"/>
                <w:szCs w:val="22"/>
              </w:rPr>
            </w:pPr>
            <w:r w:rsidRPr="003C4F7C">
              <w:rPr>
                <w:rFonts w:ascii="Times New Roman" w:hAnsi="Times New Roman"/>
                <w:sz w:val="18"/>
                <w:szCs w:val="22"/>
              </w:rPr>
              <w:t>Describe which transactions (e.g. authorization, refund, capture, etc.) between the payment system and the customer facing system are currently supported and the general format(s) (e.g. XML) used for these transactions. If a standard message structure is used provide a sample message.</w:t>
            </w:r>
          </w:p>
        </w:tc>
      </w:tr>
      <w:tr w:rsidR="003C4F7C" w:rsidRPr="003C4F7C" w:rsidTr="007C2448">
        <w:trPr>
          <w:cantSplit/>
          <w:trHeight w:val="600"/>
        </w:trPr>
        <w:tc>
          <w:tcPr>
            <w:tcW w:w="779" w:type="dxa"/>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lastRenderedPageBreak/>
              <w:t>3.2.4</w:t>
            </w:r>
          </w:p>
        </w:tc>
        <w:tc>
          <w:tcPr>
            <w:tcW w:w="3806"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Electronic payment service must have the ability to support the following credit card payment methods:</w:t>
            </w:r>
          </w:p>
          <w:p w:rsidR="003C4F7C" w:rsidRPr="003C4F7C" w:rsidRDefault="003C4F7C" w:rsidP="003C4F7C">
            <w:pPr>
              <w:numPr>
                <w:ilvl w:val="0"/>
                <w:numId w:val="6"/>
              </w:numPr>
              <w:contextualSpacing/>
              <w:rPr>
                <w:rFonts w:ascii="Times New Roman" w:eastAsiaTheme="minorEastAsia" w:hAnsi="Times New Roman"/>
                <w:color w:val="000000"/>
                <w:sz w:val="18"/>
              </w:rPr>
            </w:pPr>
            <w:r w:rsidRPr="003C4F7C">
              <w:rPr>
                <w:rFonts w:ascii="Times New Roman" w:eastAsiaTheme="minorEastAsia" w:hAnsi="Times New Roman"/>
                <w:color w:val="000000"/>
                <w:sz w:val="18"/>
              </w:rPr>
              <w:t>Visa</w:t>
            </w:r>
          </w:p>
          <w:p w:rsidR="003C4F7C" w:rsidRPr="003C4F7C" w:rsidRDefault="003C4F7C" w:rsidP="003C4F7C">
            <w:pPr>
              <w:numPr>
                <w:ilvl w:val="0"/>
                <w:numId w:val="6"/>
              </w:numPr>
              <w:contextualSpacing/>
              <w:rPr>
                <w:rFonts w:ascii="Times New Roman" w:eastAsiaTheme="minorEastAsia" w:hAnsi="Times New Roman"/>
                <w:color w:val="000000"/>
                <w:sz w:val="18"/>
              </w:rPr>
            </w:pPr>
            <w:r w:rsidRPr="003C4F7C">
              <w:rPr>
                <w:rFonts w:ascii="Times New Roman" w:eastAsiaTheme="minorEastAsia" w:hAnsi="Times New Roman"/>
                <w:color w:val="000000"/>
                <w:sz w:val="18"/>
              </w:rPr>
              <w:t>MasterCard</w:t>
            </w:r>
          </w:p>
          <w:p w:rsidR="003C4F7C" w:rsidRPr="003C4F7C" w:rsidRDefault="003C4F7C" w:rsidP="003C4F7C">
            <w:pPr>
              <w:numPr>
                <w:ilvl w:val="0"/>
                <w:numId w:val="6"/>
              </w:numPr>
              <w:contextualSpacing/>
              <w:rPr>
                <w:rFonts w:ascii="Times New Roman" w:eastAsiaTheme="minorEastAsia" w:hAnsi="Times New Roman"/>
                <w:color w:val="000000"/>
                <w:sz w:val="18"/>
              </w:rPr>
            </w:pPr>
            <w:r w:rsidRPr="003C4F7C">
              <w:rPr>
                <w:rFonts w:ascii="Times New Roman" w:eastAsiaTheme="minorEastAsia" w:hAnsi="Times New Roman"/>
                <w:color w:val="000000"/>
                <w:sz w:val="18"/>
              </w:rPr>
              <w:t>Discover</w:t>
            </w:r>
          </w:p>
          <w:p w:rsidR="003C4F7C" w:rsidRPr="003C4F7C" w:rsidRDefault="003C4F7C" w:rsidP="003C4F7C">
            <w:pPr>
              <w:numPr>
                <w:ilvl w:val="0"/>
                <w:numId w:val="6"/>
              </w:numPr>
              <w:contextualSpacing/>
              <w:rPr>
                <w:rFonts w:ascii="Times New Roman" w:eastAsiaTheme="minorEastAsia" w:hAnsi="Times New Roman"/>
                <w:color w:val="000000"/>
                <w:sz w:val="18"/>
              </w:rPr>
            </w:pPr>
            <w:r w:rsidRPr="003C4F7C">
              <w:rPr>
                <w:rFonts w:ascii="Times New Roman" w:eastAsiaTheme="minorEastAsia" w:hAnsi="Times New Roman"/>
                <w:color w:val="000000"/>
                <w:sz w:val="18"/>
              </w:rPr>
              <w:t>American Express</w:t>
            </w:r>
          </w:p>
          <w:p w:rsidR="003C4F7C" w:rsidRPr="003C4F7C" w:rsidRDefault="003C4F7C" w:rsidP="003C4F7C">
            <w:pPr>
              <w:numPr>
                <w:ilvl w:val="0"/>
                <w:numId w:val="6"/>
              </w:numPr>
              <w:contextualSpacing/>
              <w:rPr>
                <w:rFonts w:ascii="Times New Roman" w:eastAsiaTheme="minorEastAsia" w:hAnsi="Times New Roman"/>
                <w:color w:val="000000"/>
                <w:sz w:val="18"/>
              </w:rPr>
            </w:pPr>
            <w:r w:rsidRPr="003C4F7C">
              <w:rPr>
                <w:rFonts w:ascii="Times New Roman" w:eastAsiaTheme="minorEastAsia" w:hAnsi="Times New Roman"/>
                <w:color w:val="000000"/>
                <w:sz w:val="18"/>
              </w:rPr>
              <w:t>Branded Debit Cards</w:t>
            </w:r>
          </w:p>
        </w:tc>
        <w:tc>
          <w:tcPr>
            <w:tcW w:w="1350" w:type="dxa"/>
          </w:tcPr>
          <w:p w:rsidR="003C4F7C" w:rsidRPr="003C4F7C" w:rsidRDefault="003C4F7C" w:rsidP="003C4F7C">
            <w:pPr>
              <w:spacing w:after="200" w:line="276" w:lineRule="auto"/>
              <w:ind w:left="720"/>
              <w:contextualSpacing/>
              <w:rPr>
                <w:rFonts w:ascii="Times New Roman" w:eastAsiaTheme="minorEastAsia" w:hAnsi="Times New Roman"/>
                <w:sz w:val="18"/>
              </w:rPr>
            </w:pPr>
          </w:p>
        </w:tc>
        <w:tc>
          <w:tcPr>
            <w:tcW w:w="3330" w:type="dxa"/>
          </w:tcPr>
          <w:p w:rsidR="003C4F7C" w:rsidRPr="003C4F7C" w:rsidRDefault="003C4F7C" w:rsidP="003C4F7C">
            <w:pPr>
              <w:spacing w:after="200" w:line="276" w:lineRule="auto"/>
              <w:ind w:left="720"/>
              <w:contextualSpacing/>
              <w:rPr>
                <w:rFonts w:ascii="Times New Roman" w:eastAsiaTheme="minorEastAsia" w:hAnsi="Times New Roman"/>
                <w:sz w:val="18"/>
              </w:rPr>
            </w:pPr>
          </w:p>
        </w:tc>
        <w:tc>
          <w:tcPr>
            <w:tcW w:w="4770" w:type="dxa"/>
            <w:shd w:val="clear" w:color="auto" w:fill="auto"/>
            <w:noWrap/>
          </w:tcPr>
          <w:p w:rsidR="003C4F7C" w:rsidRPr="003C4F7C" w:rsidRDefault="003C4F7C" w:rsidP="003C4F7C">
            <w:pPr>
              <w:spacing w:after="200" w:line="276" w:lineRule="auto"/>
              <w:ind w:left="720"/>
              <w:contextualSpacing/>
              <w:rPr>
                <w:rFonts w:ascii="Times New Roman" w:eastAsiaTheme="minorEastAsia" w:hAnsi="Times New Roman"/>
                <w:sz w:val="18"/>
              </w:rPr>
            </w:pPr>
          </w:p>
        </w:tc>
      </w:tr>
      <w:tr w:rsidR="003C4F7C" w:rsidRPr="003C4F7C" w:rsidTr="007C2448">
        <w:trPr>
          <w:cantSplit/>
          <w:trHeight w:val="600"/>
        </w:trPr>
        <w:tc>
          <w:tcPr>
            <w:tcW w:w="779" w:type="dxa"/>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3.2.5</w:t>
            </w:r>
          </w:p>
        </w:tc>
        <w:tc>
          <w:tcPr>
            <w:tcW w:w="3806"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Electronic payment service must provide a payment solution that allows for the processing of electronic payments via real time transactions.</w:t>
            </w:r>
          </w:p>
        </w:tc>
        <w:tc>
          <w:tcPr>
            <w:tcW w:w="1350" w:type="dxa"/>
          </w:tcPr>
          <w:p w:rsidR="003C4F7C" w:rsidRPr="003C4F7C" w:rsidRDefault="003C4F7C" w:rsidP="003C4F7C">
            <w:pPr>
              <w:spacing w:after="200" w:line="276" w:lineRule="auto"/>
              <w:ind w:left="720"/>
              <w:contextualSpacing/>
              <w:rPr>
                <w:rFonts w:ascii="Times New Roman" w:eastAsiaTheme="minorEastAsia" w:hAnsi="Times New Roman"/>
                <w:sz w:val="18"/>
              </w:rPr>
            </w:pPr>
          </w:p>
        </w:tc>
        <w:tc>
          <w:tcPr>
            <w:tcW w:w="3330" w:type="dxa"/>
          </w:tcPr>
          <w:p w:rsidR="003C4F7C" w:rsidRPr="003C4F7C" w:rsidRDefault="003C4F7C" w:rsidP="003C4F7C">
            <w:pPr>
              <w:spacing w:after="200" w:line="276" w:lineRule="auto"/>
              <w:ind w:left="720"/>
              <w:contextualSpacing/>
              <w:rPr>
                <w:rFonts w:ascii="Times New Roman" w:eastAsiaTheme="minorEastAsia" w:hAnsi="Times New Roman"/>
                <w:sz w:val="18"/>
              </w:rPr>
            </w:pPr>
          </w:p>
        </w:tc>
        <w:tc>
          <w:tcPr>
            <w:tcW w:w="4770" w:type="dxa"/>
            <w:shd w:val="clear" w:color="auto" w:fill="auto"/>
            <w:noWrap/>
          </w:tcPr>
          <w:p w:rsidR="003C4F7C" w:rsidRPr="003C4F7C" w:rsidRDefault="003C4F7C" w:rsidP="003C4F7C">
            <w:pPr>
              <w:spacing w:after="200" w:line="276" w:lineRule="auto"/>
              <w:ind w:left="720"/>
              <w:contextualSpacing/>
              <w:rPr>
                <w:rFonts w:ascii="Times New Roman" w:eastAsiaTheme="minorEastAsia" w:hAnsi="Times New Roman"/>
                <w:sz w:val="18"/>
              </w:rPr>
            </w:pPr>
          </w:p>
        </w:tc>
      </w:tr>
      <w:tr w:rsidR="003C4F7C" w:rsidRPr="003C4F7C" w:rsidTr="007C2448">
        <w:trPr>
          <w:cantSplit/>
          <w:trHeight w:val="600"/>
        </w:trPr>
        <w:tc>
          <w:tcPr>
            <w:tcW w:w="779" w:type="dxa"/>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3.2.6</w:t>
            </w:r>
          </w:p>
        </w:tc>
        <w:tc>
          <w:tcPr>
            <w:tcW w:w="3806"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Electronic payment service must support subscription (recurring) payment accounts on a periodic basis (e.g. monthly).</w:t>
            </w:r>
          </w:p>
        </w:tc>
        <w:tc>
          <w:tcPr>
            <w:tcW w:w="1350" w:type="dxa"/>
          </w:tcPr>
          <w:p w:rsidR="003C4F7C" w:rsidRPr="003C4F7C" w:rsidRDefault="003C4F7C" w:rsidP="003C4F7C">
            <w:pPr>
              <w:spacing w:after="200" w:line="276" w:lineRule="auto"/>
              <w:ind w:left="720"/>
              <w:contextualSpacing/>
              <w:rPr>
                <w:rFonts w:ascii="Times New Roman" w:eastAsiaTheme="minorEastAsia" w:hAnsi="Times New Roman"/>
                <w:sz w:val="18"/>
              </w:rPr>
            </w:pPr>
          </w:p>
        </w:tc>
        <w:tc>
          <w:tcPr>
            <w:tcW w:w="3330" w:type="dxa"/>
          </w:tcPr>
          <w:p w:rsidR="003C4F7C" w:rsidRPr="003C4F7C" w:rsidRDefault="003C4F7C" w:rsidP="003C4F7C">
            <w:pPr>
              <w:spacing w:after="200" w:line="276" w:lineRule="auto"/>
              <w:ind w:left="720"/>
              <w:contextualSpacing/>
              <w:rPr>
                <w:rFonts w:ascii="Times New Roman" w:eastAsiaTheme="minorEastAsia" w:hAnsi="Times New Roman"/>
                <w:sz w:val="18"/>
              </w:rPr>
            </w:pPr>
          </w:p>
        </w:tc>
        <w:tc>
          <w:tcPr>
            <w:tcW w:w="4770" w:type="dxa"/>
            <w:shd w:val="clear" w:color="auto" w:fill="auto"/>
            <w:noWrap/>
          </w:tcPr>
          <w:p w:rsidR="003C4F7C" w:rsidRPr="003C4F7C" w:rsidRDefault="003C4F7C" w:rsidP="003C4F7C">
            <w:pPr>
              <w:spacing w:after="200" w:line="276" w:lineRule="auto"/>
              <w:ind w:left="720"/>
              <w:contextualSpacing/>
              <w:rPr>
                <w:rFonts w:ascii="Times New Roman" w:eastAsiaTheme="minorEastAsia" w:hAnsi="Times New Roman"/>
                <w:sz w:val="18"/>
              </w:rPr>
            </w:pPr>
          </w:p>
        </w:tc>
      </w:tr>
      <w:tr w:rsidR="003C4F7C" w:rsidRPr="003C4F7C" w:rsidTr="007C2448">
        <w:trPr>
          <w:cantSplit/>
          <w:trHeight w:val="600"/>
        </w:trPr>
        <w:tc>
          <w:tcPr>
            <w:tcW w:w="779" w:type="dxa"/>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3.2.7</w:t>
            </w:r>
          </w:p>
        </w:tc>
        <w:tc>
          <w:tcPr>
            <w:tcW w:w="3806"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Electronic payment service must provide a payment solution that allows for the processing of electronic payments via the following methods:</w:t>
            </w:r>
          </w:p>
          <w:p w:rsidR="003C4F7C" w:rsidRPr="003C4F7C" w:rsidRDefault="003C4F7C" w:rsidP="003C4F7C">
            <w:pPr>
              <w:numPr>
                <w:ilvl w:val="0"/>
                <w:numId w:val="5"/>
              </w:numPr>
              <w:contextualSpacing/>
              <w:rPr>
                <w:rFonts w:ascii="Times New Roman" w:eastAsiaTheme="minorEastAsia" w:hAnsi="Times New Roman"/>
                <w:color w:val="000000"/>
                <w:sz w:val="18"/>
              </w:rPr>
            </w:pPr>
            <w:r w:rsidRPr="003C4F7C">
              <w:rPr>
                <w:rFonts w:ascii="Times New Roman" w:eastAsiaTheme="minorEastAsia" w:hAnsi="Times New Roman"/>
                <w:color w:val="000000"/>
                <w:sz w:val="18"/>
              </w:rPr>
              <w:t xml:space="preserve">Web </w:t>
            </w:r>
          </w:p>
          <w:p w:rsidR="003C4F7C" w:rsidRPr="003C4F7C" w:rsidRDefault="003C4F7C" w:rsidP="003C4F7C">
            <w:pPr>
              <w:numPr>
                <w:ilvl w:val="1"/>
                <w:numId w:val="5"/>
              </w:numPr>
              <w:ind w:left="1088"/>
              <w:contextualSpacing/>
              <w:rPr>
                <w:rFonts w:ascii="Times New Roman" w:eastAsiaTheme="minorEastAsia" w:hAnsi="Times New Roman"/>
                <w:color w:val="000000"/>
                <w:sz w:val="18"/>
              </w:rPr>
            </w:pPr>
            <w:r w:rsidRPr="003C4F7C">
              <w:rPr>
                <w:rFonts w:ascii="Times New Roman" w:eastAsiaTheme="minorEastAsia" w:hAnsi="Times New Roman"/>
                <w:color w:val="000000"/>
                <w:sz w:val="18"/>
              </w:rPr>
              <w:t>Credit Card</w:t>
            </w:r>
          </w:p>
          <w:p w:rsidR="003C4F7C" w:rsidRPr="003C4F7C" w:rsidRDefault="003C4F7C" w:rsidP="003C4F7C">
            <w:pPr>
              <w:numPr>
                <w:ilvl w:val="1"/>
                <w:numId w:val="5"/>
              </w:numPr>
              <w:ind w:left="1088"/>
              <w:contextualSpacing/>
              <w:rPr>
                <w:rFonts w:ascii="Times New Roman" w:eastAsiaTheme="minorEastAsia" w:hAnsi="Times New Roman"/>
                <w:color w:val="000000"/>
                <w:sz w:val="18"/>
              </w:rPr>
            </w:pPr>
            <w:r w:rsidRPr="003C4F7C">
              <w:rPr>
                <w:rFonts w:ascii="Times New Roman" w:eastAsiaTheme="minorEastAsia" w:hAnsi="Times New Roman"/>
                <w:color w:val="000000"/>
                <w:sz w:val="18"/>
              </w:rPr>
              <w:t>Debit Card</w:t>
            </w:r>
          </w:p>
          <w:p w:rsidR="003C4F7C" w:rsidRPr="003C4F7C" w:rsidRDefault="003C4F7C" w:rsidP="003C4F7C">
            <w:pPr>
              <w:numPr>
                <w:ilvl w:val="1"/>
                <w:numId w:val="5"/>
              </w:numPr>
              <w:ind w:left="1088"/>
              <w:contextualSpacing/>
              <w:rPr>
                <w:rFonts w:ascii="Times New Roman" w:eastAsiaTheme="minorEastAsia" w:hAnsi="Times New Roman"/>
                <w:color w:val="000000"/>
                <w:sz w:val="18"/>
              </w:rPr>
            </w:pPr>
            <w:r w:rsidRPr="003C4F7C">
              <w:rPr>
                <w:rFonts w:ascii="Times New Roman" w:eastAsiaTheme="minorEastAsia" w:hAnsi="Times New Roman"/>
                <w:color w:val="000000"/>
                <w:sz w:val="18"/>
              </w:rPr>
              <w:t>ACH Debit</w:t>
            </w:r>
          </w:p>
          <w:p w:rsidR="003C4F7C" w:rsidRPr="003C4F7C" w:rsidRDefault="003C4F7C" w:rsidP="003C4F7C">
            <w:pPr>
              <w:numPr>
                <w:ilvl w:val="0"/>
                <w:numId w:val="5"/>
              </w:numPr>
              <w:contextualSpacing/>
              <w:rPr>
                <w:rFonts w:ascii="Times New Roman" w:eastAsiaTheme="minorEastAsia" w:hAnsi="Times New Roman"/>
                <w:color w:val="000000"/>
                <w:sz w:val="18"/>
              </w:rPr>
            </w:pPr>
            <w:r w:rsidRPr="003C4F7C">
              <w:rPr>
                <w:rFonts w:ascii="Times New Roman" w:eastAsiaTheme="minorEastAsia" w:hAnsi="Times New Roman"/>
                <w:color w:val="000000"/>
                <w:sz w:val="18"/>
              </w:rPr>
              <w:t>Point-of-Service (Optional)</w:t>
            </w:r>
          </w:p>
          <w:p w:rsidR="003C4F7C" w:rsidRPr="003C4F7C" w:rsidRDefault="003C4F7C" w:rsidP="003C4F7C">
            <w:pPr>
              <w:ind w:left="1800"/>
              <w:contextualSpacing/>
              <w:rPr>
                <w:rFonts w:ascii="Times New Roman" w:eastAsiaTheme="minorEastAsia" w:hAnsi="Times New Roman"/>
                <w:color w:val="000000"/>
                <w:sz w:val="18"/>
              </w:rPr>
            </w:pPr>
          </w:p>
        </w:tc>
        <w:tc>
          <w:tcPr>
            <w:tcW w:w="1350" w:type="dxa"/>
          </w:tcPr>
          <w:p w:rsidR="003C4F7C" w:rsidRPr="003C4F7C" w:rsidRDefault="003C4F7C" w:rsidP="003C4F7C">
            <w:pPr>
              <w:spacing w:after="200" w:line="276" w:lineRule="auto"/>
              <w:ind w:left="720"/>
              <w:contextualSpacing/>
              <w:rPr>
                <w:rFonts w:ascii="Times New Roman" w:eastAsiaTheme="minorEastAsia" w:hAnsi="Times New Roman"/>
                <w:color w:val="000000"/>
                <w:sz w:val="18"/>
              </w:rPr>
            </w:pPr>
          </w:p>
        </w:tc>
        <w:tc>
          <w:tcPr>
            <w:tcW w:w="3330" w:type="dxa"/>
          </w:tcPr>
          <w:p w:rsidR="003C4F7C" w:rsidRPr="003C4F7C" w:rsidRDefault="003C4F7C" w:rsidP="003C4F7C">
            <w:pPr>
              <w:spacing w:after="200" w:line="276" w:lineRule="auto"/>
              <w:ind w:left="720"/>
              <w:contextualSpacing/>
              <w:rPr>
                <w:rFonts w:ascii="Times New Roman" w:eastAsiaTheme="minorEastAsia" w:hAnsi="Times New Roman"/>
                <w:color w:val="000000"/>
                <w:sz w:val="18"/>
              </w:rPr>
            </w:pPr>
          </w:p>
        </w:tc>
        <w:tc>
          <w:tcPr>
            <w:tcW w:w="4770" w:type="dxa"/>
            <w:shd w:val="clear" w:color="auto" w:fill="auto"/>
            <w:noWrap/>
          </w:tcPr>
          <w:p w:rsidR="003C4F7C" w:rsidRPr="003C4F7C" w:rsidRDefault="003C4F7C" w:rsidP="003C4F7C">
            <w:pPr>
              <w:spacing w:after="200" w:line="276" w:lineRule="auto"/>
              <w:ind w:left="720"/>
              <w:contextualSpacing/>
              <w:rPr>
                <w:rFonts w:ascii="Times New Roman" w:eastAsiaTheme="minorEastAsia" w:hAnsi="Times New Roman"/>
                <w:color w:val="000000"/>
                <w:sz w:val="18"/>
              </w:rPr>
            </w:pPr>
          </w:p>
        </w:tc>
      </w:tr>
      <w:tr w:rsidR="003C4F7C" w:rsidRPr="003C4F7C" w:rsidTr="007C2448">
        <w:trPr>
          <w:cantSplit/>
          <w:trHeight w:val="485"/>
        </w:trPr>
        <w:tc>
          <w:tcPr>
            <w:tcW w:w="779" w:type="dxa"/>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3.2.8</w:t>
            </w:r>
          </w:p>
        </w:tc>
        <w:tc>
          <w:tcPr>
            <w:tcW w:w="3806"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sz w:val="18"/>
              </w:rPr>
              <w:t>All payment transactions must be specified in Mountain Standard Time (MST).</w:t>
            </w:r>
          </w:p>
        </w:tc>
        <w:tc>
          <w:tcPr>
            <w:tcW w:w="1350" w:type="dxa"/>
          </w:tcPr>
          <w:p w:rsidR="003C4F7C" w:rsidRPr="003C4F7C" w:rsidRDefault="003C4F7C" w:rsidP="003C4F7C">
            <w:pPr>
              <w:autoSpaceDE w:val="0"/>
              <w:autoSpaceDN w:val="0"/>
              <w:spacing w:after="240"/>
              <w:ind w:left="720"/>
              <w:jc w:val="both"/>
              <w:rPr>
                <w:rFonts w:ascii="Times New Roman" w:hAnsi="Times New Roman"/>
                <w:sz w:val="18"/>
                <w:szCs w:val="22"/>
              </w:rPr>
            </w:pPr>
          </w:p>
        </w:tc>
        <w:tc>
          <w:tcPr>
            <w:tcW w:w="3330" w:type="dxa"/>
          </w:tcPr>
          <w:p w:rsidR="003C4F7C" w:rsidRPr="003C4F7C" w:rsidRDefault="003C4F7C" w:rsidP="003C4F7C">
            <w:pPr>
              <w:autoSpaceDE w:val="0"/>
              <w:autoSpaceDN w:val="0"/>
              <w:spacing w:after="240"/>
              <w:ind w:left="720"/>
              <w:jc w:val="both"/>
              <w:rPr>
                <w:rFonts w:ascii="Times New Roman" w:hAnsi="Times New Roman"/>
                <w:sz w:val="18"/>
                <w:szCs w:val="22"/>
              </w:rPr>
            </w:pPr>
          </w:p>
        </w:tc>
        <w:tc>
          <w:tcPr>
            <w:tcW w:w="4770" w:type="dxa"/>
            <w:shd w:val="clear" w:color="auto" w:fill="auto"/>
            <w:noWrap/>
          </w:tcPr>
          <w:p w:rsidR="003C4F7C" w:rsidRPr="003C4F7C" w:rsidRDefault="003C4F7C" w:rsidP="003C4F7C">
            <w:pPr>
              <w:autoSpaceDE w:val="0"/>
              <w:autoSpaceDN w:val="0"/>
              <w:spacing w:after="240"/>
              <w:ind w:left="720"/>
              <w:jc w:val="both"/>
              <w:rPr>
                <w:rFonts w:ascii="Times New Roman" w:hAnsi="Times New Roman"/>
                <w:sz w:val="18"/>
                <w:szCs w:val="22"/>
              </w:rPr>
            </w:pPr>
          </w:p>
        </w:tc>
      </w:tr>
      <w:tr w:rsidR="003C4F7C" w:rsidRPr="003C4F7C" w:rsidTr="007C2448">
        <w:trPr>
          <w:cantSplit/>
          <w:trHeight w:val="600"/>
        </w:trPr>
        <w:tc>
          <w:tcPr>
            <w:tcW w:w="779" w:type="dxa"/>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3.2.9</w:t>
            </w:r>
          </w:p>
        </w:tc>
        <w:tc>
          <w:tcPr>
            <w:tcW w:w="3806" w:type="dxa"/>
            <w:shd w:val="clear" w:color="auto" w:fill="auto"/>
          </w:tcPr>
          <w:p w:rsidR="003C4F7C" w:rsidRPr="003C4F7C" w:rsidDel="005E4B64"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 xml:space="preserve">Electronic payment service may support point-of-sale credit and debit card processing. </w:t>
            </w:r>
          </w:p>
        </w:tc>
        <w:tc>
          <w:tcPr>
            <w:tcW w:w="1350" w:type="dxa"/>
          </w:tcPr>
          <w:p w:rsidR="003C4F7C" w:rsidRPr="003C4F7C" w:rsidRDefault="003C4F7C" w:rsidP="003C4F7C">
            <w:pPr>
              <w:autoSpaceDE w:val="0"/>
              <w:autoSpaceDN w:val="0"/>
              <w:jc w:val="both"/>
              <w:rPr>
                <w:rFonts w:ascii="Times New Roman" w:hAnsi="Times New Roman"/>
                <w:sz w:val="18"/>
                <w:szCs w:val="22"/>
              </w:rPr>
            </w:pPr>
          </w:p>
        </w:tc>
        <w:tc>
          <w:tcPr>
            <w:tcW w:w="3330" w:type="dxa"/>
          </w:tcPr>
          <w:p w:rsidR="003C4F7C" w:rsidRPr="003C4F7C" w:rsidRDefault="003C4F7C" w:rsidP="003C4F7C">
            <w:pPr>
              <w:autoSpaceDE w:val="0"/>
              <w:autoSpaceDN w:val="0"/>
              <w:jc w:val="both"/>
              <w:rPr>
                <w:rFonts w:ascii="Times New Roman" w:hAnsi="Times New Roman"/>
                <w:sz w:val="18"/>
                <w:szCs w:val="22"/>
              </w:rPr>
            </w:pPr>
          </w:p>
        </w:tc>
        <w:tc>
          <w:tcPr>
            <w:tcW w:w="4770" w:type="dxa"/>
            <w:shd w:val="clear" w:color="auto" w:fill="auto"/>
            <w:noWrap/>
          </w:tcPr>
          <w:p w:rsidR="003C4F7C" w:rsidRPr="003C4F7C" w:rsidRDefault="003C4F7C" w:rsidP="003C4F7C">
            <w:pPr>
              <w:autoSpaceDE w:val="0"/>
              <w:autoSpaceDN w:val="0"/>
              <w:jc w:val="both"/>
              <w:rPr>
                <w:rFonts w:ascii="Times New Roman" w:hAnsi="Times New Roman" w:cs="Times"/>
                <w:sz w:val="18"/>
              </w:rPr>
            </w:pPr>
          </w:p>
        </w:tc>
      </w:tr>
      <w:tr w:rsidR="003C4F7C" w:rsidRPr="003C4F7C" w:rsidTr="007C2448">
        <w:trPr>
          <w:cantSplit/>
          <w:trHeight w:val="600"/>
        </w:trPr>
        <w:tc>
          <w:tcPr>
            <w:tcW w:w="779" w:type="dxa"/>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3.2.10</w:t>
            </w:r>
          </w:p>
        </w:tc>
        <w:tc>
          <w:tcPr>
            <w:tcW w:w="3806"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Offeror must be willing to develop, extend or expand payment methods to accommodate other AOC eCourt Services not currently identified.  (E.g. Legislative changes, future applications may require changes in an acceptable amount of time determined by AOC).</w:t>
            </w:r>
          </w:p>
        </w:tc>
        <w:tc>
          <w:tcPr>
            <w:tcW w:w="1350" w:type="dxa"/>
          </w:tcPr>
          <w:p w:rsidR="003C4F7C" w:rsidRPr="003C4F7C" w:rsidRDefault="003C4F7C" w:rsidP="003C4F7C">
            <w:pPr>
              <w:autoSpaceDE w:val="0"/>
              <w:autoSpaceDN w:val="0"/>
              <w:jc w:val="both"/>
              <w:rPr>
                <w:rFonts w:ascii="Times New Roman" w:hAnsi="Times New Roman"/>
                <w:sz w:val="18"/>
                <w:szCs w:val="22"/>
              </w:rPr>
            </w:pPr>
          </w:p>
        </w:tc>
        <w:tc>
          <w:tcPr>
            <w:tcW w:w="3330" w:type="dxa"/>
          </w:tcPr>
          <w:p w:rsidR="003C4F7C" w:rsidRPr="003C4F7C" w:rsidRDefault="003C4F7C" w:rsidP="003C4F7C">
            <w:pPr>
              <w:autoSpaceDE w:val="0"/>
              <w:autoSpaceDN w:val="0"/>
              <w:jc w:val="both"/>
              <w:rPr>
                <w:rFonts w:ascii="Times New Roman" w:hAnsi="Times New Roman"/>
                <w:sz w:val="18"/>
                <w:szCs w:val="22"/>
              </w:rPr>
            </w:pPr>
          </w:p>
        </w:tc>
        <w:tc>
          <w:tcPr>
            <w:tcW w:w="4770" w:type="dxa"/>
            <w:shd w:val="clear" w:color="auto" w:fill="auto"/>
            <w:noWrap/>
          </w:tcPr>
          <w:p w:rsidR="003C4F7C" w:rsidRPr="003C4F7C" w:rsidRDefault="003C4F7C" w:rsidP="003C4F7C">
            <w:pPr>
              <w:numPr>
                <w:ilvl w:val="0"/>
                <w:numId w:val="12"/>
              </w:numPr>
              <w:autoSpaceDE w:val="0"/>
              <w:autoSpaceDN w:val="0"/>
              <w:jc w:val="both"/>
              <w:rPr>
                <w:rFonts w:ascii="Times New Roman" w:hAnsi="Times New Roman"/>
                <w:color w:val="000000"/>
                <w:sz w:val="18"/>
                <w:szCs w:val="22"/>
              </w:rPr>
            </w:pPr>
            <w:r w:rsidRPr="003C4F7C">
              <w:rPr>
                <w:rFonts w:ascii="Times New Roman" w:hAnsi="Times New Roman"/>
                <w:sz w:val="18"/>
                <w:szCs w:val="22"/>
              </w:rPr>
              <w:t>Describe how your architecture, systems and program development staff will work to meet this requirement.</w:t>
            </w:r>
          </w:p>
        </w:tc>
      </w:tr>
      <w:tr w:rsidR="003C4F7C" w:rsidRPr="003C4F7C" w:rsidTr="007C2448">
        <w:trPr>
          <w:cantSplit/>
          <w:trHeight w:val="600"/>
        </w:trPr>
        <w:tc>
          <w:tcPr>
            <w:tcW w:w="779" w:type="dxa"/>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3.2.11</w:t>
            </w:r>
          </w:p>
        </w:tc>
        <w:tc>
          <w:tcPr>
            <w:tcW w:w="3806"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 xml:space="preserve">The Contractor must designate a contact team for the clarification and resolution payment issues.  </w:t>
            </w:r>
          </w:p>
        </w:tc>
        <w:tc>
          <w:tcPr>
            <w:tcW w:w="1350" w:type="dxa"/>
          </w:tcPr>
          <w:p w:rsidR="003C4F7C" w:rsidRPr="003C4F7C" w:rsidRDefault="003C4F7C" w:rsidP="003C4F7C">
            <w:pPr>
              <w:ind w:left="720"/>
              <w:contextualSpacing/>
              <w:rPr>
                <w:rFonts w:ascii="Times New Roman" w:eastAsiaTheme="minorEastAsia" w:hAnsi="Times New Roman"/>
                <w:color w:val="000000"/>
                <w:sz w:val="18"/>
              </w:rPr>
            </w:pPr>
          </w:p>
        </w:tc>
        <w:tc>
          <w:tcPr>
            <w:tcW w:w="3330" w:type="dxa"/>
          </w:tcPr>
          <w:p w:rsidR="003C4F7C" w:rsidRPr="003C4F7C" w:rsidRDefault="003C4F7C" w:rsidP="003C4F7C">
            <w:pPr>
              <w:ind w:left="720"/>
              <w:contextualSpacing/>
              <w:rPr>
                <w:rFonts w:ascii="Times New Roman" w:eastAsiaTheme="minorEastAsia" w:hAnsi="Times New Roman"/>
                <w:color w:val="000000"/>
                <w:sz w:val="18"/>
              </w:rPr>
            </w:pPr>
          </w:p>
        </w:tc>
        <w:tc>
          <w:tcPr>
            <w:tcW w:w="4770" w:type="dxa"/>
            <w:shd w:val="clear" w:color="auto" w:fill="auto"/>
            <w:noWrap/>
          </w:tcPr>
          <w:p w:rsidR="003C4F7C" w:rsidRPr="003C4F7C" w:rsidRDefault="003C4F7C" w:rsidP="003C4F7C">
            <w:pPr>
              <w:ind w:left="720"/>
              <w:contextualSpacing/>
              <w:rPr>
                <w:rFonts w:ascii="Times New Roman" w:eastAsiaTheme="minorEastAsia" w:hAnsi="Times New Roman"/>
                <w:color w:val="000000"/>
                <w:sz w:val="18"/>
              </w:rPr>
            </w:pPr>
          </w:p>
        </w:tc>
      </w:tr>
      <w:tr w:rsidR="003C4F7C" w:rsidRPr="003C4F7C" w:rsidTr="007C2448">
        <w:trPr>
          <w:cantSplit/>
          <w:trHeight w:val="287"/>
        </w:trPr>
        <w:tc>
          <w:tcPr>
            <w:tcW w:w="779" w:type="dxa"/>
            <w:shd w:val="clear" w:color="auto" w:fill="ACB9CA" w:themeFill="text2" w:themeFillTint="66"/>
          </w:tcPr>
          <w:p w:rsidR="003C4F7C" w:rsidRPr="003C4F7C" w:rsidRDefault="003C4F7C" w:rsidP="003C4F7C">
            <w:pPr>
              <w:rPr>
                <w:rFonts w:ascii="Times New Roman" w:eastAsiaTheme="minorEastAsia" w:hAnsi="Times New Roman"/>
                <w:b/>
                <w:color w:val="000000"/>
                <w:sz w:val="18"/>
              </w:rPr>
            </w:pPr>
          </w:p>
        </w:tc>
        <w:tc>
          <w:tcPr>
            <w:tcW w:w="3806" w:type="dxa"/>
            <w:shd w:val="clear" w:color="auto" w:fill="ACB9CA" w:themeFill="text2" w:themeFillTint="66"/>
          </w:tcPr>
          <w:p w:rsidR="003C4F7C" w:rsidRPr="003C4F7C" w:rsidRDefault="003C4F7C" w:rsidP="003C4F7C">
            <w:pPr>
              <w:rPr>
                <w:rFonts w:ascii="Times New Roman" w:eastAsiaTheme="minorEastAsia" w:hAnsi="Times New Roman"/>
                <w:b/>
                <w:color w:val="000000"/>
                <w:sz w:val="18"/>
              </w:rPr>
            </w:pPr>
            <w:r w:rsidRPr="003C4F7C">
              <w:rPr>
                <w:rFonts w:ascii="Times New Roman" w:eastAsiaTheme="minorEastAsia" w:hAnsi="Times New Roman"/>
                <w:b/>
                <w:color w:val="000000"/>
                <w:sz w:val="18"/>
              </w:rPr>
              <w:t>Payment Transactions</w:t>
            </w:r>
          </w:p>
        </w:tc>
        <w:tc>
          <w:tcPr>
            <w:tcW w:w="1350" w:type="dxa"/>
            <w:shd w:val="clear" w:color="auto" w:fill="ACB9CA" w:themeFill="text2" w:themeFillTint="66"/>
          </w:tcPr>
          <w:p w:rsidR="003C4F7C" w:rsidRPr="003C4F7C" w:rsidDel="003F01A7" w:rsidRDefault="003C4F7C" w:rsidP="003C4F7C">
            <w:pPr>
              <w:rPr>
                <w:rFonts w:ascii="Times New Roman" w:eastAsiaTheme="minorEastAsia" w:hAnsi="Times New Roman"/>
                <w:sz w:val="18"/>
              </w:rPr>
            </w:pPr>
          </w:p>
        </w:tc>
        <w:tc>
          <w:tcPr>
            <w:tcW w:w="3330" w:type="dxa"/>
            <w:shd w:val="clear" w:color="auto" w:fill="ACB9CA" w:themeFill="text2" w:themeFillTint="66"/>
          </w:tcPr>
          <w:p w:rsidR="003C4F7C" w:rsidRPr="003C4F7C" w:rsidDel="003F01A7" w:rsidRDefault="003C4F7C" w:rsidP="003C4F7C">
            <w:pPr>
              <w:rPr>
                <w:rFonts w:ascii="Times New Roman" w:eastAsiaTheme="minorEastAsia" w:hAnsi="Times New Roman"/>
                <w:sz w:val="18"/>
              </w:rPr>
            </w:pPr>
          </w:p>
        </w:tc>
        <w:tc>
          <w:tcPr>
            <w:tcW w:w="4770" w:type="dxa"/>
            <w:shd w:val="clear" w:color="auto" w:fill="ACB9CA" w:themeFill="text2" w:themeFillTint="66"/>
            <w:noWrap/>
          </w:tcPr>
          <w:p w:rsidR="003C4F7C" w:rsidRPr="003C4F7C" w:rsidDel="003F01A7" w:rsidRDefault="003C4F7C" w:rsidP="003C4F7C">
            <w:pPr>
              <w:rPr>
                <w:rFonts w:ascii="Times New Roman" w:eastAsiaTheme="minorEastAsia" w:hAnsi="Times New Roman"/>
                <w:sz w:val="18"/>
              </w:rPr>
            </w:pPr>
          </w:p>
        </w:tc>
      </w:tr>
      <w:tr w:rsidR="003C4F7C" w:rsidRPr="003C4F7C" w:rsidTr="007C2448">
        <w:trPr>
          <w:cantSplit/>
          <w:trHeight w:val="600"/>
        </w:trPr>
        <w:tc>
          <w:tcPr>
            <w:tcW w:w="779" w:type="dxa"/>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3.2.12</w:t>
            </w:r>
          </w:p>
        </w:tc>
        <w:tc>
          <w:tcPr>
            <w:tcW w:w="3806" w:type="dxa"/>
            <w:shd w:val="clear" w:color="auto" w:fill="auto"/>
          </w:tcPr>
          <w:p w:rsidR="003C4F7C" w:rsidRPr="003C4F7C" w:rsidRDefault="003C4F7C" w:rsidP="003C4F7C">
            <w:pPr>
              <w:rPr>
                <w:rFonts w:ascii="Times New Roman" w:eastAsiaTheme="minorEastAsia" w:hAnsi="Times New Roman"/>
                <w:color w:val="000000"/>
                <w:sz w:val="18"/>
              </w:rPr>
            </w:pPr>
            <w:r w:rsidRPr="003C4F7C" w:rsidDel="00F4189F">
              <w:rPr>
                <w:rFonts w:ascii="Times New Roman" w:eastAsiaTheme="minorEastAsia" w:hAnsi="Times New Roman"/>
                <w:color w:val="000000"/>
                <w:sz w:val="18"/>
              </w:rPr>
              <w:t>Electronic payment service must ensure that each transaction is assigned a unique identification number that will be stored and remain with the transaction throughout the transaction cycle.</w:t>
            </w:r>
          </w:p>
        </w:tc>
        <w:tc>
          <w:tcPr>
            <w:tcW w:w="1350" w:type="dxa"/>
          </w:tcPr>
          <w:p w:rsidR="003C4F7C" w:rsidRPr="003C4F7C" w:rsidDel="003F01A7" w:rsidRDefault="003C4F7C" w:rsidP="003C4F7C">
            <w:pPr>
              <w:ind w:left="720"/>
              <w:contextualSpacing/>
              <w:rPr>
                <w:rFonts w:ascii="Times New Roman" w:eastAsiaTheme="minorEastAsia" w:hAnsi="Times New Roman"/>
                <w:sz w:val="18"/>
              </w:rPr>
            </w:pPr>
          </w:p>
        </w:tc>
        <w:tc>
          <w:tcPr>
            <w:tcW w:w="3330" w:type="dxa"/>
          </w:tcPr>
          <w:p w:rsidR="003C4F7C" w:rsidRPr="003C4F7C" w:rsidDel="003F01A7" w:rsidRDefault="003C4F7C" w:rsidP="003C4F7C">
            <w:pPr>
              <w:ind w:left="720"/>
              <w:contextualSpacing/>
              <w:rPr>
                <w:rFonts w:ascii="Times New Roman" w:eastAsiaTheme="minorEastAsia" w:hAnsi="Times New Roman"/>
                <w:sz w:val="18"/>
              </w:rPr>
            </w:pPr>
          </w:p>
        </w:tc>
        <w:tc>
          <w:tcPr>
            <w:tcW w:w="4770" w:type="dxa"/>
            <w:shd w:val="clear" w:color="auto" w:fill="auto"/>
            <w:noWrap/>
          </w:tcPr>
          <w:p w:rsidR="003C4F7C" w:rsidRPr="003C4F7C" w:rsidDel="003F01A7" w:rsidRDefault="003C4F7C" w:rsidP="003C4F7C">
            <w:pPr>
              <w:ind w:left="720"/>
              <w:contextualSpacing/>
              <w:rPr>
                <w:rFonts w:ascii="Times New Roman" w:eastAsiaTheme="minorEastAsia" w:hAnsi="Times New Roman"/>
                <w:sz w:val="18"/>
              </w:rPr>
            </w:pPr>
          </w:p>
        </w:tc>
      </w:tr>
      <w:tr w:rsidR="003C4F7C" w:rsidRPr="003C4F7C" w:rsidTr="007C2448">
        <w:trPr>
          <w:cantSplit/>
          <w:trHeight w:val="600"/>
        </w:trPr>
        <w:tc>
          <w:tcPr>
            <w:tcW w:w="779" w:type="dxa"/>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3.2.13</w:t>
            </w:r>
          </w:p>
        </w:tc>
        <w:tc>
          <w:tcPr>
            <w:tcW w:w="3806"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Electronic payment service must collect and transmit the date and time for both authorizations and captures.</w:t>
            </w:r>
          </w:p>
        </w:tc>
        <w:tc>
          <w:tcPr>
            <w:tcW w:w="1350" w:type="dxa"/>
          </w:tcPr>
          <w:p w:rsidR="003C4F7C" w:rsidRPr="003C4F7C" w:rsidDel="003F01A7" w:rsidRDefault="003C4F7C" w:rsidP="003C4F7C">
            <w:pPr>
              <w:ind w:left="720"/>
              <w:contextualSpacing/>
              <w:rPr>
                <w:rFonts w:ascii="Times New Roman" w:eastAsiaTheme="minorEastAsia" w:hAnsi="Times New Roman"/>
                <w:sz w:val="18"/>
              </w:rPr>
            </w:pPr>
          </w:p>
        </w:tc>
        <w:tc>
          <w:tcPr>
            <w:tcW w:w="3330" w:type="dxa"/>
          </w:tcPr>
          <w:p w:rsidR="003C4F7C" w:rsidRPr="003C4F7C" w:rsidDel="003F01A7" w:rsidRDefault="003C4F7C" w:rsidP="003C4F7C">
            <w:pPr>
              <w:ind w:left="720"/>
              <w:contextualSpacing/>
              <w:rPr>
                <w:rFonts w:ascii="Times New Roman" w:eastAsiaTheme="minorEastAsia" w:hAnsi="Times New Roman"/>
                <w:sz w:val="18"/>
              </w:rPr>
            </w:pPr>
          </w:p>
        </w:tc>
        <w:tc>
          <w:tcPr>
            <w:tcW w:w="4770" w:type="dxa"/>
            <w:shd w:val="clear" w:color="auto" w:fill="auto"/>
            <w:noWrap/>
          </w:tcPr>
          <w:p w:rsidR="003C4F7C" w:rsidRPr="003C4F7C" w:rsidDel="003F01A7" w:rsidRDefault="003C4F7C" w:rsidP="003C4F7C">
            <w:pPr>
              <w:ind w:left="720"/>
              <w:contextualSpacing/>
              <w:rPr>
                <w:rFonts w:ascii="Times New Roman" w:eastAsiaTheme="minorEastAsia" w:hAnsi="Times New Roman"/>
                <w:sz w:val="18"/>
              </w:rPr>
            </w:pPr>
          </w:p>
        </w:tc>
      </w:tr>
      <w:tr w:rsidR="003C4F7C" w:rsidRPr="003C4F7C" w:rsidTr="007C2448">
        <w:trPr>
          <w:cantSplit/>
          <w:trHeight w:val="600"/>
        </w:trPr>
        <w:tc>
          <w:tcPr>
            <w:tcW w:w="779" w:type="dxa"/>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3.2.14</w:t>
            </w:r>
          </w:p>
        </w:tc>
        <w:tc>
          <w:tcPr>
            <w:tcW w:w="3806" w:type="dxa"/>
            <w:shd w:val="clear" w:color="auto" w:fill="auto"/>
          </w:tcPr>
          <w:p w:rsidR="003C4F7C" w:rsidRPr="003C4F7C" w:rsidRDefault="003C4F7C" w:rsidP="003C4F7C">
            <w:pPr>
              <w:spacing w:after="240"/>
              <w:rPr>
                <w:rFonts w:ascii="Times New Roman" w:eastAsiaTheme="minorEastAsia" w:hAnsi="Times New Roman"/>
                <w:color w:val="000000"/>
                <w:sz w:val="18"/>
              </w:rPr>
            </w:pPr>
            <w:r w:rsidRPr="003C4F7C">
              <w:rPr>
                <w:rFonts w:ascii="Times New Roman" w:eastAsiaTheme="minorEastAsia" w:hAnsi="Times New Roman"/>
                <w:color w:val="000000"/>
                <w:sz w:val="18"/>
              </w:rPr>
              <w:t>Electronic payment service must support the processing of payment authorizations and captures in the following ways:</w:t>
            </w:r>
          </w:p>
          <w:p w:rsidR="003C4F7C" w:rsidRPr="003C4F7C" w:rsidRDefault="003C4F7C" w:rsidP="003C4F7C">
            <w:pPr>
              <w:numPr>
                <w:ilvl w:val="0"/>
                <w:numId w:val="7"/>
              </w:numPr>
              <w:spacing w:after="240"/>
              <w:contextualSpacing/>
              <w:rPr>
                <w:rFonts w:ascii="Times New Roman" w:eastAsiaTheme="minorEastAsia" w:hAnsi="Times New Roman"/>
                <w:color w:val="000000"/>
                <w:sz w:val="18"/>
              </w:rPr>
            </w:pPr>
            <w:r w:rsidRPr="003C4F7C">
              <w:rPr>
                <w:rFonts w:ascii="Times New Roman" w:eastAsiaTheme="minorEastAsia" w:hAnsi="Times New Roman"/>
                <w:color w:val="000000"/>
                <w:sz w:val="18"/>
              </w:rPr>
              <w:t>Authorize and capture via one transaction (Synchronous)</w:t>
            </w:r>
          </w:p>
          <w:p w:rsidR="003C4F7C" w:rsidRPr="003C4F7C" w:rsidRDefault="003C4F7C" w:rsidP="003C4F7C">
            <w:pPr>
              <w:numPr>
                <w:ilvl w:val="0"/>
                <w:numId w:val="7"/>
              </w:numPr>
              <w:spacing w:after="240"/>
              <w:contextualSpacing/>
              <w:rPr>
                <w:rFonts w:ascii="Times New Roman" w:eastAsiaTheme="minorEastAsia" w:hAnsi="Times New Roman"/>
                <w:color w:val="000000"/>
                <w:sz w:val="18"/>
              </w:rPr>
            </w:pPr>
            <w:r w:rsidRPr="003C4F7C">
              <w:rPr>
                <w:rFonts w:ascii="Times New Roman" w:eastAsiaTheme="minorEastAsia" w:hAnsi="Times New Roman"/>
                <w:color w:val="000000"/>
                <w:sz w:val="18"/>
              </w:rPr>
              <w:t xml:space="preserve">Authorize and capture via separate steps in a workflow process (Asynchronous)    </w:t>
            </w:r>
          </w:p>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Example: For electronic filing, filers have payments authorized when submitting case documents to a local court. However, the capture does not occur until a clerk formally accepts the submitted case documents for filing.  Other web-based applications may require a synchronous transaction.</w:t>
            </w:r>
          </w:p>
        </w:tc>
        <w:tc>
          <w:tcPr>
            <w:tcW w:w="1350" w:type="dxa"/>
          </w:tcPr>
          <w:p w:rsidR="003C4F7C" w:rsidRPr="003C4F7C" w:rsidRDefault="003C4F7C" w:rsidP="003C4F7C">
            <w:pPr>
              <w:spacing w:after="200" w:line="276" w:lineRule="auto"/>
              <w:rPr>
                <w:rFonts w:ascii="Times New Roman" w:eastAsiaTheme="minorEastAsia" w:hAnsi="Times New Roman"/>
                <w:sz w:val="18"/>
              </w:rPr>
            </w:pPr>
          </w:p>
        </w:tc>
        <w:tc>
          <w:tcPr>
            <w:tcW w:w="3330" w:type="dxa"/>
          </w:tcPr>
          <w:p w:rsidR="003C4F7C" w:rsidRPr="003C4F7C" w:rsidRDefault="003C4F7C" w:rsidP="003C4F7C">
            <w:pPr>
              <w:spacing w:after="200" w:line="276" w:lineRule="auto"/>
              <w:rPr>
                <w:rFonts w:ascii="Times New Roman" w:eastAsiaTheme="minorEastAsia" w:hAnsi="Times New Roman"/>
                <w:sz w:val="18"/>
              </w:rPr>
            </w:pPr>
          </w:p>
        </w:tc>
        <w:tc>
          <w:tcPr>
            <w:tcW w:w="4770" w:type="dxa"/>
            <w:shd w:val="clear" w:color="auto" w:fill="auto"/>
            <w:noWrap/>
          </w:tcPr>
          <w:p w:rsidR="003C4F7C" w:rsidRPr="003C4F7C" w:rsidRDefault="003C4F7C" w:rsidP="003C4F7C">
            <w:pPr>
              <w:rPr>
                <w:rFonts w:ascii="Times New Roman" w:eastAsiaTheme="minorEastAsia" w:hAnsi="Times New Roman"/>
                <w:sz w:val="18"/>
              </w:rPr>
            </w:pPr>
          </w:p>
          <w:p w:rsidR="003C4F7C" w:rsidRPr="003C4F7C" w:rsidDel="003F01A7" w:rsidRDefault="003C4F7C" w:rsidP="003C4F7C">
            <w:pPr>
              <w:rPr>
                <w:rFonts w:ascii="Times New Roman" w:eastAsiaTheme="minorEastAsia" w:hAnsi="Times New Roman"/>
                <w:sz w:val="18"/>
              </w:rPr>
            </w:pPr>
            <w:r w:rsidRPr="003C4F7C">
              <w:rPr>
                <w:rFonts w:ascii="Times New Roman" w:eastAsiaTheme="minorEastAsia" w:hAnsi="Times New Roman"/>
                <w:color w:val="000000"/>
                <w:sz w:val="18"/>
              </w:rPr>
              <w:t xml:space="preserve"> </w:t>
            </w:r>
          </w:p>
        </w:tc>
      </w:tr>
      <w:tr w:rsidR="003C4F7C" w:rsidRPr="003C4F7C" w:rsidTr="007C2448">
        <w:trPr>
          <w:cantSplit/>
          <w:trHeight w:val="1475"/>
        </w:trPr>
        <w:tc>
          <w:tcPr>
            <w:tcW w:w="779"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3.2.15</w:t>
            </w:r>
          </w:p>
        </w:tc>
        <w:tc>
          <w:tcPr>
            <w:tcW w:w="3806" w:type="dxa"/>
            <w:shd w:val="clear" w:color="auto" w:fill="auto"/>
          </w:tcPr>
          <w:p w:rsidR="003C4F7C" w:rsidRPr="003C4F7C" w:rsidRDefault="003C4F7C" w:rsidP="003C4F7C">
            <w:pPr>
              <w:spacing w:after="200" w:line="276" w:lineRule="auto"/>
              <w:contextualSpacing/>
              <w:rPr>
                <w:rFonts w:ascii="Times New Roman" w:eastAsiaTheme="minorEastAsia" w:hAnsi="Times New Roman"/>
                <w:sz w:val="18"/>
              </w:rPr>
            </w:pPr>
            <w:r w:rsidRPr="003C4F7C">
              <w:rPr>
                <w:rFonts w:ascii="Times New Roman" w:eastAsiaTheme="minorEastAsia" w:hAnsi="Times New Roman"/>
                <w:sz w:val="18"/>
              </w:rPr>
              <w:t xml:space="preserve">Electronic payment service must maintain quality controls to minimize the occurrence of unintended duplicate payment transactions by end-users, while allowing for end-users to submit multiple intended payments.  </w:t>
            </w:r>
          </w:p>
        </w:tc>
        <w:tc>
          <w:tcPr>
            <w:tcW w:w="1350" w:type="dxa"/>
          </w:tcPr>
          <w:p w:rsidR="003C4F7C" w:rsidRPr="003C4F7C" w:rsidRDefault="003C4F7C" w:rsidP="003C4F7C">
            <w:pPr>
              <w:spacing w:after="200" w:line="276" w:lineRule="auto"/>
              <w:rPr>
                <w:rFonts w:ascii="Times New Roman" w:eastAsiaTheme="minorEastAsia" w:hAnsi="Times New Roman"/>
                <w:sz w:val="18"/>
              </w:rPr>
            </w:pPr>
          </w:p>
        </w:tc>
        <w:tc>
          <w:tcPr>
            <w:tcW w:w="3330" w:type="dxa"/>
          </w:tcPr>
          <w:p w:rsidR="003C4F7C" w:rsidRPr="003C4F7C" w:rsidRDefault="003C4F7C" w:rsidP="003C4F7C">
            <w:pPr>
              <w:spacing w:after="200" w:line="276" w:lineRule="auto"/>
              <w:rPr>
                <w:rFonts w:ascii="Times New Roman" w:eastAsiaTheme="minorEastAsia" w:hAnsi="Times New Roman"/>
                <w:sz w:val="18"/>
              </w:rPr>
            </w:pPr>
          </w:p>
        </w:tc>
        <w:tc>
          <w:tcPr>
            <w:tcW w:w="4770" w:type="dxa"/>
            <w:shd w:val="clear" w:color="auto" w:fill="auto"/>
            <w:noWrap/>
          </w:tcPr>
          <w:p w:rsidR="003C4F7C" w:rsidRPr="003C4F7C" w:rsidRDefault="003C4F7C" w:rsidP="003C4F7C">
            <w:pPr>
              <w:spacing w:after="200" w:line="276" w:lineRule="auto"/>
              <w:rPr>
                <w:rFonts w:ascii="Times New Roman" w:eastAsiaTheme="minorEastAsia" w:hAnsi="Times New Roman"/>
                <w:sz w:val="18"/>
              </w:rPr>
            </w:pPr>
          </w:p>
        </w:tc>
      </w:tr>
      <w:tr w:rsidR="003C4F7C" w:rsidRPr="003C4F7C" w:rsidTr="007C2448">
        <w:trPr>
          <w:cantSplit/>
          <w:trHeight w:val="350"/>
        </w:trPr>
        <w:tc>
          <w:tcPr>
            <w:tcW w:w="779" w:type="dxa"/>
            <w:shd w:val="clear" w:color="auto" w:fill="ACB9CA" w:themeFill="text2" w:themeFillTint="66"/>
          </w:tcPr>
          <w:p w:rsidR="003C4F7C" w:rsidRPr="003C4F7C" w:rsidRDefault="003C4F7C" w:rsidP="003C4F7C">
            <w:pPr>
              <w:rPr>
                <w:rFonts w:ascii="Times New Roman" w:eastAsiaTheme="minorEastAsia" w:hAnsi="Times New Roman"/>
                <w:color w:val="000000"/>
                <w:sz w:val="18"/>
                <w:highlight w:val="green"/>
              </w:rPr>
            </w:pPr>
          </w:p>
        </w:tc>
        <w:tc>
          <w:tcPr>
            <w:tcW w:w="3806" w:type="dxa"/>
            <w:shd w:val="clear" w:color="auto" w:fill="ACB9CA" w:themeFill="text2" w:themeFillTint="66"/>
          </w:tcPr>
          <w:p w:rsidR="003C4F7C" w:rsidRPr="003C4F7C" w:rsidRDefault="003C4F7C" w:rsidP="003C4F7C">
            <w:pPr>
              <w:rPr>
                <w:rFonts w:ascii="Times New Roman" w:eastAsiaTheme="minorEastAsia" w:hAnsi="Times New Roman"/>
                <w:b/>
                <w:color w:val="000000"/>
                <w:sz w:val="18"/>
              </w:rPr>
            </w:pPr>
            <w:r w:rsidRPr="003C4F7C">
              <w:rPr>
                <w:rFonts w:ascii="Times New Roman" w:eastAsiaTheme="minorEastAsia" w:hAnsi="Times New Roman"/>
                <w:b/>
                <w:color w:val="000000"/>
                <w:sz w:val="18"/>
              </w:rPr>
              <w:t>Disbursements (Deposits)</w:t>
            </w:r>
          </w:p>
        </w:tc>
        <w:tc>
          <w:tcPr>
            <w:tcW w:w="1350" w:type="dxa"/>
            <w:shd w:val="clear" w:color="auto" w:fill="ACB9CA" w:themeFill="text2" w:themeFillTint="66"/>
          </w:tcPr>
          <w:p w:rsidR="003C4F7C" w:rsidRPr="003C4F7C" w:rsidRDefault="003C4F7C" w:rsidP="003C4F7C">
            <w:pPr>
              <w:spacing w:after="240"/>
              <w:rPr>
                <w:rFonts w:ascii="Times New Roman" w:eastAsiaTheme="minorEastAsia" w:hAnsi="Times New Roman"/>
                <w:sz w:val="18"/>
              </w:rPr>
            </w:pPr>
          </w:p>
        </w:tc>
        <w:tc>
          <w:tcPr>
            <w:tcW w:w="3330" w:type="dxa"/>
            <w:shd w:val="clear" w:color="auto" w:fill="ACB9CA" w:themeFill="text2" w:themeFillTint="66"/>
          </w:tcPr>
          <w:p w:rsidR="003C4F7C" w:rsidRPr="003C4F7C" w:rsidRDefault="003C4F7C" w:rsidP="003C4F7C">
            <w:pPr>
              <w:spacing w:after="240"/>
              <w:rPr>
                <w:rFonts w:ascii="Times New Roman" w:eastAsiaTheme="minorEastAsia" w:hAnsi="Times New Roman"/>
                <w:sz w:val="18"/>
              </w:rPr>
            </w:pPr>
          </w:p>
        </w:tc>
        <w:tc>
          <w:tcPr>
            <w:tcW w:w="4770" w:type="dxa"/>
            <w:shd w:val="clear" w:color="auto" w:fill="ACB9CA" w:themeFill="text2" w:themeFillTint="66"/>
            <w:noWrap/>
          </w:tcPr>
          <w:p w:rsidR="003C4F7C" w:rsidRPr="003C4F7C" w:rsidRDefault="003C4F7C" w:rsidP="003C4F7C">
            <w:pPr>
              <w:spacing w:after="240"/>
              <w:rPr>
                <w:rFonts w:ascii="Times New Roman" w:eastAsiaTheme="minorEastAsia" w:hAnsi="Times New Roman"/>
                <w:sz w:val="18"/>
              </w:rPr>
            </w:pPr>
          </w:p>
        </w:tc>
      </w:tr>
      <w:tr w:rsidR="003C4F7C" w:rsidRPr="003C4F7C" w:rsidTr="007C2448">
        <w:trPr>
          <w:cantSplit/>
          <w:trHeight w:val="900"/>
        </w:trPr>
        <w:tc>
          <w:tcPr>
            <w:tcW w:w="779" w:type="dxa"/>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3.2.16</w:t>
            </w:r>
          </w:p>
        </w:tc>
        <w:tc>
          <w:tcPr>
            <w:tcW w:w="3806"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Electronic payment service supports the deposit of payment transaction funds in one or both of the following ways:</w:t>
            </w:r>
          </w:p>
          <w:p w:rsidR="003C4F7C" w:rsidRPr="003C4F7C" w:rsidRDefault="003C4F7C" w:rsidP="003C4F7C">
            <w:pPr>
              <w:rPr>
                <w:rFonts w:ascii="Times New Roman" w:eastAsiaTheme="minorEastAsia" w:hAnsi="Times New Roman"/>
                <w:color w:val="000000"/>
                <w:sz w:val="18"/>
              </w:rPr>
            </w:pPr>
          </w:p>
          <w:p w:rsidR="003C4F7C" w:rsidRPr="003C4F7C" w:rsidRDefault="003C4F7C" w:rsidP="003C4F7C">
            <w:pPr>
              <w:numPr>
                <w:ilvl w:val="0"/>
                <w:numId w:val="8"/>
              </w:numPr>
              <w:contextualSpacing/>
              <w:rPr>
                <w:rFonts w:ascii="Times New Roman" w:eastAsiaTheme="minorEastAsia" w:hAnsi="Times New Roman"/>
                <w:color w:val="000000"/>
                <w:sz w:val="18"/>
              </w:rPr>
            </w:pPr>
            <w:r w:rsidRPr="003C4F7C">
              <w:rPr>
                <w:rFonts w:ascii="Times New Roman" w:eastAsiaTheme="minorEastAsia" w:hAnsi="Times New Roman"/>
                <w:color w:val="000000"/>
                <w:sz w:val="18"/>
              </w:rPr>
              <w:t xml:space="preserve">Deposit into a “settlement” account managed by the electronic payment service from which automated next-day disbursements are deposited directly into specific local court and AOC bank accounts; and/or </w:t>
            </w:r>
          </w:p>
          <w:p w:rsidR="003C4F7C" w:rsidRPr="003C4F7C" w:rsidRDefault="003C4F7C" w:rsidP="003C4F7C">
            <w:pPr>
              <w:numPr>
                <w:ilvl w:val="0"/>
                <w:numId w:val="8"/>
              </w:numPr>
              <w:contextualSpacing/>
              <w:rPr>
                <w:rFonts w:ascii="Times New Roman" w:eastAsiaTheme="minorEastAsia" w:hAnsi="Times New Roman"/>
                <w:color w:val="000000"/>
                <w:sz w:val="18"/>
              </w:rPr>
            </w:pPr>
            <w:r w:rsidRPr="003C4F7C">
              <w:rPr>
                <w:rFonts w:ascii="Times New Roman" w:eastAsiaTheme="minorEastAsia" w:hAnsi="Times New Roman"/>
                <w:color w:val="000000"/>
                <w:sz w:val="18"/>
              </w:rPr>
              <w:t>Deposit directly into the AOC and local court bank accounts, respectively.</w:t>
            </w:r>
          </w:p>
          <w:p w:rsidR="003C4F7C" w:rsidRPr="003C4F7C" w:rsidRDefault="003C4F7C" w:rsidP="003C4F7C">
            <w:pPr>
              <w:rPr>
                <w:rFonts w:ascii="Times New Roman" w:eastAsiaTheme="minorEastAsia" w:hAnsi="Times New Roman"/>
                <w:color w:val="000000"/>
                <w:sz w:val="18"/>
              </w:rPr>
            </w:pPr>
          </w:p>
        </w:tc>
        <w:tc>
          <w:tcPr>
            <w:tcW w:w="1350" w:type="dxa"/>
          </w:tcPr>
          <w:p w:rsidR="003C4F7C" w:rsidRPr="003C4F7C" w:rsidRDefault="003C4F7C" w:rsidP="003C4F7C">
            <w:pPr>
              <w:ind w:left="720"/>
              <w:contextualSpacing/>
              <w:rPr>
                <w:rFonts w:ascii="Times New Roman" w:eastAsiaTheme="minorEastAsia" w:hAnsi="Times New Roman"/>
                <w:color w:val="000000"/>
                <w:sz w:val="18"/>
              </w:rPr>
            </w:pPr>
          </w:p>
        </w:tc>
        <w:tc>
          <w:tcPr>
            <w:tcW w:w="3330" w:type="dxa"/>
          </w:tcPr>
          <w:p w:rsidR="003C4F7C" w:rsidRPr="003C4F7C" w:rsidRDefault="003C4F7C" w:rsidP="003C4F7C">
            <w:pPr>
              <w:ind w:left="720"/>
              <w:contextualSpacing/>
              <w:rPr>
                <w:rFonts w:ascii="Times New Roman" w:eastAsiaTheme="minorEastAsia" w:hAnsi="Times New Roman"/>
                <w:color w:val="000000"/>
                <w:sz w:val="18"/>
              </w:rPr>
            </w:pPr>
          </w:p>
        </w:tc>
        <w:tc>
          <w:tcPr>
            <w:tcW w:w="4770" w:type="dxa"/>
            <w:shd w:val="clear" w:color="auto" w:fill="auto"/>
            <w:noWrap/>
          </w:tcPr>
          <w:p w:rsidR="003C4F7C" w:rsidRPr="003C4F7C" w:rsidRDefault="003C4F7C" w:rsidP="003C4F7C">
            <w:pPr>
              <w:ind w:left="720"/>
              <w:contextualSpacing/>
              <w:rPr>
                <w:rFonts w:ascii="Times New Roman" w:eastAsiaTheme="minorEastAsia" w:hAnsi="Times New Roman"/>
                <w:color w:val="000000"/>
                <w:sz w:val="18"/>
              </w:rPr>
            </w:pPr>
          </w:p>
        </w:tc>
      </w:tr>
      <w:tr w:rsidR="003C4F7C" w:rsidRPr="003C4F7C" w:rsidTr="007C2448">
        <w:trPr>
          <w:cantSplit/>
          <w:trHeight w:val="600"/>
        </w:trPr>
        <w:tc>
          <w:tcPr>
            <w:tcW w:w="779" w:type="dxa"/>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3.2.17</w:t>
            </w:r>
          </w:p>
        </w:tc>
        <w:tc>
          <w:tcPr>
            <w:tcW w:w="3806"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Electronic payment service must distinguish and disburse different payment amounts due to the AOC and to specific local courts (e.g. for electronic filing, “Application Fees” are disbursed to the AOC and “Filing Fees” are disbursed to specific local courts).</w:t>
            </w:r>
          </w:p>
        </w:tc>
        <w:tc>
          <w:tcPr>
            <w:tcW w:w="1350" w:type="dxa"/>
          </w:tcPr>
          <w:p w:rsidR="003C4F7C" w:rsidRPr="003C4F7C" w:rsidRDefault="003C4F7C" w:rsidP="003C4F7C">
            <w:pPr>
              <w:autoSpaceDE w:val="0"/>
              <w:autoSpaceDN w:val="0"/>
              <w:jc w:val="both"/>
              <w:rPr>
                <w:rFonts w:ascii="Times New Roman" w:hAnsi="Times New Roman"/>
                <w:sz w:val="18"/>
                <w:szCs w:val="22"/>
              </w:rPr>
            </w:pPr>
          </w:p>
        </w:tc>
        <w:tc>
          <w:tcPr>
            <w:tcW w:w="3330" w:type="dxa"/>
          </w:tcPr>
          <w:p w:rsidR="003C4F7C" w:rsidRPr="003C4F7C" w:rsidRDefault="003C4F7C" w:rsidP="003C4F7C">
            <w:pPr>
              <w:autoSpaceDE w:val="0"/>
              <w:autoSpaceDN w:val="0"/>
              <w:ind w:left="360"/>
              <w:jc w:val="both"/>
              <w:rPr>
                <w:rFonts w:ascii="Times New Roman" w:hAnsi="Times New Roman"/>
                <w:sz w:val="18"/>
                <w:szCs w:val="22"/>
              </w:rPr>
            </w:pPr>
          </w:p>
        </w:tc>
        <w:tc>
          <w:tcPr>
            <w:tcW w:w="4770" w:type="dxa"/>
            <w:shd w:val="clear" w:color="auto" w:fill="auto"/>
            <w:noWrap/>
          </w:tcPr>
          <w:p w:rsidR="003C4F7C" w:rsidRPr="003C4F7C" w:rsidRDefault="003C4F7C" w:rsidP="003C4F7C">
            <w:pPr>
              <w:numPr>
                <w:ilvl w:val="0"/>
                <w:numId w:val="13"/>
              </w:numPr>
              <w:autoSpaceDE w:val="0"/>
              <w:autoSpaceDN w:val="0"/>
              <w:jc w:val="both"/>
              <w:rPr>
                <w:rFonts w:ascii="Times New Roman" w:hAnsi="Times New Roman"/>
                <w:sz w:val="18"/>
                <w:szCs w:val="22"/>
              </w:rPr>
            </w:pPr>
            <w:r w:rsidRPr="003C4F7C">
              <w:rPr>
                <w:rFonts w:ascii="Times New Roman" w:hAnsi="Times New Roman"/>
                <w:sz w:val="18"/>
                <w:szCs w:val="22"/>
              </w:rPr>
              <w:t>Describe how your company would approach charges that need to go to two different entities (i.e., customer pays $206, $200 needs to go to the local court and $6 needs to go to the AOC).</w:t>
            </w:r>
          </w:p>
          <w:p w:rsidR="003C4F7C" w:rsidRPr="003C4F7C" w:rsidRDefault="003C4F7C" w:rsidP="003C4F7C">
            <w:pPr>
              <w:rPr>
                <w:rFonts w:ascii="Times New Roman" w:eastAsiaTheme="minorEastAsia" w:hAnsi="Times New Roman"/>
                <w:color w:val="000000"/>
                <w:sz w:val="18"/>
              </w:rPr>
            </w:pPr>
          </w:p>
        </w:tc>
      </w:tr>
      <w:tr w:rsidR="003C4F7C" w:rsidRPr="003C4F7C" w:rsidTr="007C2448">
        <w:trPr>
          <w:cantSplit/>
          <w:trHeight w:val="600"/>
        </w:trPr>
        <w:tc>
          <w:tcPr>
            <w:tcW w:w="779" w:type="dxa"/>
          </w:tcPr>
          <w:p w:rsidR="003C4F7C" w:rsidRPr="003C4F7C" w:rsidDel="00A51151"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3.2.18</w:t>
            </w:r>
          </w:p>
        </w:tc>
        <w:tc>
          <w:tcPr>
            <w:tcW w:w="3806"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 xml:space="preserve">Disbursements for the previous day’s transactions must occur after 11:59:59 PM Mountain Standard Time (MST) through 07:00:00 AM MST.  Friday, Saturday, Sunday, and holiday transactions must be disbursed on the next business day.  </w:t>
            </w:r>
          </w:p>
          <w:p w:rsidR="003C4F7C" w:rsidRPr="003C4F7C" w:rsidRDefault="003C4F7C" w:rsidP="003C4F7C">
            <w:pPr>
              <w:rPr>
                <w:rFonts w:ascii="Times New Roman" w:eastAsiaTheme="minorEastAsia" w:hAnsi="Times New Roman"/>
                <w:color w:val="000000"/>
                <w:sz w:val="18"/>
              </w:rPr>
            </w:pPr>
          </w:p>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Note:  Transaction day begins at 12:00:00 AM MST. Transaction day ends at 11:59:59 PM MST of the same day.</w:t>
            </w:r>
          </w:p>
        </w:tc>
        <w:tc>
          <w:tcPr>
            <w:tcW w:w="1350" w:type="dxa"/>
          </w:tcPr>
          <w:p w:rsidR="003C4F7C" w:rsidRPr="003C4F7C" w:rsidRDefault="003C4F7C" w:rsidP="003C4F7C">
            <w:pPr>
              <w:autoSpaceDE w:val="0"/>
              <w:autoSpaceDN w:val="0"/>
              <w:spacing w:after="240"/>
              <w:jc w:val="both"/>
              <w:rPr>
                <w:rFonts w:ascii="Times New Roman" w:hAnsi="Times New Roman"/>
                <w:sz w:val="18"/>
                <w:szCs w:val="22"/>
              </w:rPr>
            </w:pPr>
          </w:p>
        </w:tc>
        <w:tc>
          <w:tcPr>
            <w:tcW w:w="3330" w:type="dxa"/>
          </w:tcPr>
          <w:p w:rsidR="003C4F7C" w:rsidRPr="003C4F7C" w:rsidRDefault="003C4F7C" w:rsidP="003C4F7C">
            <w:pPr>
              <w:autoSpaceDE w:val="0"/>
              <w:autoSpaceDN w:val="0"/>
              <w:spacing w:after="240"/>
              <w:ind w:left="360"/>
              <w:jc w:val="both"/>
              <w:rPr>
                <w:rFonts w:ascii="Times New Roman" w:hAnsi="Times New Roman"/>
                <w:sz w:val="18"/>
                <w:szCs w:val="22"/>
              </w:rPr>
            </w:pPr>
          </w:p>
        </w:tc>
        <w:tc>
          <w:tcPr>
            <w:tcW w:w="4770" w:type="dxa"/>
            <w:shd w:val="clear" w:color="auto" w:fill="auto"/>
            <w:noWrap/>
          </w:tcPr>
          <w:p w:rsidR="003C4F7C" w:rsidRPr="003C4F7C" w:rsidRDefault="003C4F7C" w:rsidP="003C4F7C">
            <w:pPr>
              <w:numPr>
                <w:ilvl w:val="0"/>
                <w:numId w:val="14"/>
              </w:numPr>
              <w:autoSpaceDE w:val="0"/>
              <w:autoSpaceDN w:val="0"/>
              <w:spacing w:after="240"/>
              <w:jc w:val="both"/>
              <w:rPr>
                <w:rFonts w:ascii="Times New Roman" w:hAnsi="Times New Roman"/>
                <w:sz w:val="18"/>
                <w:szCs w:val="22"/>
              </w:rPr>
            </w:pPr>
            <w:r w:rsidRPr="003C4F7C">
              <w:rPr>
                <w:rFonts w:ascii="Times New Roman" w:hAnsi="Times New Roman"/>
                <w:sz w:val="18"/>
                <w:szCs w:val="22"/>
              </w:rPr>
              <w:t>Specify the daily cutoff time for next-day deposits.  Note:  All payment transactions must be specified in Mountain Standard Time.</w:t>
            </w:r>
          </w:p>
          <w:p w:rsidR="003C4F7C" w:rsidRPr="003C4F7C" w:rsidRDefault="003C4F7C" w:rsidP="003C4F7C">
            <w:pPr>
              <w:autoSpaceDE w:val="0"/>
              <w:autoSpaceDN w:val="0"/>
              <w:jc w:val="both"/>
              <w:rPr>
                <w:rFonts w:ascii="Times New Roman" w:hAnsi="Times New Roman"/>
                <w:sz w:val="18"/>
                <w:szCs w:val="22"/>
              </w:rPr>
            </w:pPr>
          </w:p>
        </w:tc>
      </w:tr>
      <w:tr w:rsidR="003C4F7C" w:rsidRPr="003C4F7C" w:rsidTr="007C2448">
        <w:trPr>
          <w:cantSplit/>
          <w:trHeight w:val="600"/>
        </w:trPr>
        <w:tc>
          <w:tcPr>
            <w:tcW w:w="779" w:type="dxa"/>
          </w:tcPr>
          <w:p w:rsidR="003C4F7C" w:rsidRPr="003C4F7C" w:rsidDel="00A51151"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3.2.19</w:t>
            </w:r>
          </w:p>
        </w:tc>
        <w:tc>
          <w:tcPr>
            <w:tcW w:w="3806"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 xml:space="preserve">Electronic payment service must disburse </w:t>
            </w:r>
            <w:r w:rsidRPr="003C4F7C">
              <w:rPr>
                <w:rFonts w:ascii="Times New Roman" w:eastAsiaTheme="minorEastAsia" w:hAnsi="Times New Roman"/>
                <w:color w:val="000000"/>
                <w:sz w:val="18"/>
                <w:u w:val="single"/>
              </w:rPr>
              <w:t>Application  Fees</w:t>
            </w:r>
            <w:r w:rsidRPr="003C4F7C">
              <w:rPr>
                <w:rFonts w:ascii="Times New Roman" w:eastAsiaTheme="minorEastAsia" w:hAnsi="Times New Roman"/>
                <w:color w:val="000000"/>
                <w:sz w:val="18"/>
              </w:rPr>
              <w:t xml:space="preserve"> to AOC’s bank account on a daily, weekly, or monthly basis depending on specific eCourt project</w:t>
            </w:r>
          </w:p>
        </w:tc>
        <w:tc>
          <w:tcPr>
            <w:tcW w:w="1350" w:type="dxa"/>
          </w:tcPr>
          <w:p w:rsidR="003C4F7C" w:rsidRPr="003C4F7C" w:rsidRDefault="003C4F7C" w:rsidP="003C4F7C">
            <w:pPr>
              <w:autoSpaceDE w:val="0"/>
              <w:autoSpaceDN w:val="0"/>
              <w:spacing w:after="240"/>
              <w:ind w:left="720"/>
              <w:jc w:val="both"/>
              <w:rPr>
                <w:rFonts w:ascii="Times New Roman" w:hAnsi="Times New Roman"/>
                <w:sz w:val="18"/>
                <w:szCs w:val="22"/>
              </w:rPr>
            </w:pPr>
          </w:p>
        </w:tc>
        <w:tc>
          <w:tcPr>
            <w:tcW w:w="3330" w:type="dxa"/>
          </w:tcPr>
          <w:p w:rsidR="003C4F7C" w:rsidRPr="003C4F7C" w:rsidRDefault="003C4F7C" w:rsidP="003C4F7C">
            <w:pPr>
              <w:autoSpaceDE w:val="0"/>
              <w:autoSpaceDN w:val="0"/>
              <w:spacing w:after="240"/>
              <w:ind w:left="720"/>
              <w:jc w:val="both"/>
              <w:rPr>
                <w:rFonts w:ascii="Times New Roman" w:hAnsi="Times New Roman"/>
                <w:sz w:val="18"/>
                <w:szCs w:val="22"/>
              </w:rPr>
            </w:pPr>
          </w:p>
        </w:tc>
        <w:tc>
          <w:tcPr>
            <w:tcW w:w="4770" w:type="dxa"/>
            <w:shd w:val="clear" w:color="auto" w:fill="auto"/>
            <w:noWrap/>
          </w:tcPr>
          <w:p w:rsidR="003C4F7C" w:rsidRPr="003C4F7C" w:rsidRDefault="003C4F7C" w:rsidP="003C4F7C">
            <w:pPr>
              <w:autoSpaceDE w:val="0"/>
              <w:autoSpaceDN w:val="0"/>
              <w:spacing w:after="240"/>
              <w:ind w:left="720"/>
              <w:jc w:val="both"/>
              <w:rPr>
                <w:rFonts w:ascii="Times New Roman" w:hAnsi="Times New Roman"/>
                <w:sz w:val="18"/>
                <w:szCs w:val="22"/>
              </w:rPr>
            </w:pPr>
          </w:p>
        </w:tc>
      </w:tr>
      <w:tr w:rsidR="003C4F7C" w:rsidRPr="003C4F7C" w:rsidTr="007C2448">
        <w:trPr>
          <w:cantSplit/>
          <w:trHeight w:val="2105"/>
        </w:trPr>
        <w:tc>
          <w:tcPr>
            <w:tcW w:w="779" w:type="dxa"/>
            <w:shd w:val="clear" w:color="auto" w:fill="auto"/>
          </w:tcPr>
          <w:p w:rsidR="003C4F7C" w:rsidRPr="003C4F7C" w:rsidDel="00A51151"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3.2.20</w:t>
            </w:r>
          </w:p>
        </w:tc>
        <w:tc>
          <w:tcPr>
            <w:tcW w:w="3806"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 xml:space="preserve">Electronic payment service must disburse </w:t>
            </w:r>
            <w:r w:rsidRPr="003C4F7C">
              <w:rPr>
                <w:rFonts w:ascii="Times New Roman" w:eastAsiaTheme="minorEastAsia" w:hAnsi="Times New Roman"/>
                <w:color w:val="000000"/>
                <w:sz w:val="18"/>
                <w:u w:val="single"/>
              </w:rPr>
              <w:t>Filing Fees</w:t>
            </w:r>
            <w:r w:rsidRPr="003C4F7C">
              <w:rPr>
                <w:rFonts w:ascii="Times New Roman" w:eastAsiaTheme="minorEastAsia" w:hAnsi="Times New Roman"/>
                <w:color w:val="000000"/>
                <w:sz w:val="18"/>
              </w:rPr>
              <w:t xml:space="preserve"> to local court bank accounts no later than the business day following the transaction, i.e., disbursements are not contingent of funds settlement.</w:t>
            </w:r>
          </w:p>
        </w:tc>
        <w:tc>
          <w:tcPr>
            <w:tcW w:w="1350" w:type="dxa"/>
          </w:tcPr>
          <w:p w:rsidR="003C4F7C" w:rsidRPr="003C4F7C" w:rsidRDefault="003C4F7C" w:rsidP="003C4F7C">
            <w:pPr>
              <w:autoSpaceDE w:val="0"/>
              <w:autoSpaceDN w:val="0"/>
              <w:spacing w:after="240"/>
              <w:jc w:val="both"/>
              <w:rPr>
                <w:rFonts w:ascii="Times New Roman" w:hAnsi="Times New Roman"/>
                <w:sz w:val="18"/>
                <w:szCs w:val="22"/>
              </w:rPr>
            </w:pPr>
          </w:p>
        </w:tc>
        <w:tc>
          <w:tcPr>
            <w:tcW w:w="3330" w:type="dxa"/>
          </w:tcPr>
          <w:p w:rsidR="003C4F7C" w:rsidRPr="003C4F7C" w:rsidRDefault="003C4F7C" w:rsidP="003C4F7C">
            <w:pPr>
              <w:autoSpaceDE w:val="0"/>
              <w:autoSpaceDN w:val="0"/>
              <w:spacing w:after="240"/>
              <w:ind w:left="360"/>
              <w:jc w:val="both"/>
              <w:rPr>
                <w:rFonts w:ascii="Times New Roman" w:hAnsi="Times New Roman"/>
                <w:sz w:val="18"/>
                <w:szCs w:val="22"/>
              </w:rPr>
            </w:pPr>
          </w:p>
        </w:tc>
        <w:tc>
          <w:tcPr>
            <w:tcW w:w="4770" w:type="dxa"/>
            <w:shd w:val="clear" w:color="auto" w:fill="auto"/>
            <w:noWrap/>
          </w:tcPr>
          <w:p w:rsidR="003C4F7C" w:rsidRPr="003C4F7C" w:rsidRDefault="003C4F7C" w:rsidP="003C4F7C">
            <w:pPr>
              <w:numPr>
                <w:ilvl w:val="0"/>
                <w:numId w:val="15"/>
              </w:numPr>
              <w:autoSpaceDE w:val="0"/>
              <w:autoSpaceDN w:val="0"/>
              <w:spacing w:after="240"/>
              <w:jc w:val="both"/>
              <w:rPr>
                <w:rFonts w:ascii="Times New Roman" w:hAnsi="Times New Roman"/>
                <w:sz w:val="18"/>
                <w:szCs w:val="22"/>
              </w:rPr>
            </w:pPr>
            <w:r w:rsidRPr="003C4F7C">
              <w:rPr>
                <w:rFonts w:ascii="Times New Roman" w:hAnsi="Times New Roman"/>
                <w:sz w:val="18"/>
                <w:szCs w:val="22"/>
              </w:rPr>
              <w:t>Describe any limitations associated with the following scenarios:</w:t>
            </w:r>
          </w:p>
          <w:p w:rsidR="003C4F7C" w:rsidRPr="003C4F7C" w:rsidRDefault="003C4F7C" w:rsidP="003C4F7C">
            <w:pPr>
              <w:numPr>
                <w:ilvl w:val="0"/>
                <w:numId w:val="16"/>
              </w:numPr>
              <w:autoSpaceDE w:val="0"/>
              <w:autoSpaceDN w:val="0"/>
              <w:jc w:val="both"/>
              <w:rPr>
                <w:rFonts w:ascii="Times New Roman" w:eastAsiaTheme="minorEastAsia" w:hAnsi="Times New Roman"/>
                <w:sz w:val="18"/>
              </w:rPr>
            </w:pPr>
            <w:r w:rsidRPr="003C4F7C">
              <w:rPr>
                <w:rFonts w:ascii="Times New Roman" w:eastAsiaTheme="minorEastAsia" w:hAnsi="Times New Roman"/>
                <w:sz w:val="18"/>
              </w:rPr>
              <w:t xml:space="preserve">Number of transactions contained in a batch process. </w:t>
            </w:r>
          </w:p>
          <w:p w:rsidR="003C4F7C" w:rsidRPr="003C4F7C" w:rsidRDefault="003C4F7C" w:rsidP="003C4F7C">
            <w:pPr>
              <w:numPr>
                <w:ilvl w:val="0"/>
                <w:numId w:val="2"/>
              </w:numPr>
              <w:autoSpaceDE w:val="0"/>
              <w:autoSpaceDN w:val="0"/>
              <w:jc w:val="both"/>
              <w:rPr>
                <w:rFonts w:ascii="Times New Roman" w:eastAsiaTheme="minorEastAsia" w:hAnsi="Times New Roman"/>
                <w:sz w:val="18"/>
              </w:rPr>
            </w:pPr>
            <w:r w:rsidRPr="003C4F7C">
              <w:rPr>
                <w:rFonts w:ascii="Times New Roman" w:eastAsiaTheme="minorEastAsia" w:hAnsi="Times New Roman"/>
                <w:sz w:val="18"/>
              </w:rPr>
              <w:t>Number of batches transmitted daily.</w:t>
            </w:r>
          </w:p>
          <w:p w:rsidR="003C4F7C" w:rsidRPr="003C4F7C" w:rsidRDefault="003C4F7C" w:rsidP="003C4F7C">
            <w:pPr>
              <w:numPr>
                <w:ilvl w:val="0"/>
                <w:numId w:val="2"/>
              </w:numPr>
              <w:autoSpaceDE w:val="0"/>
              <w:autoSpaceDN w:val="0"/>
              <w:jc w:val="both"/>
              <w:rPr>
                <w:rFonts w:ascii="Times New Roman" w:eastAsiaTheme="minorEastAsia" w:hAnsi="Times New Roman"/>
                <w:sz w:val="18"/>
              </w:rPr>
            </w:pPr>
            <w:r w:rsidRPr="003C4F7C">
              <w:rPr>
                <w:rFonts w:ascii="Times New Roman" w:eastAsiaTheme="minorEastAsia" w:hAnsi="Times New Roman"/>
                <w:sz w:val="18"/>
              </w:rPr>
              <w:t>Number of settlement transactions daily.</w:t>
            </w:r>
          </w:p>
          <w:p w:rsidR="003C4F7C" w:rsidRPr="003C4F7C" w:rsidRDefault="003C4F7C" w:rsidP="003C4F7C">
            <w:pPr>
              <w:numPr>
                <w:ilvl w:val="0"/>
                <w:numId w:val="2"/>
              </w:numPr>
              <w:autoSpaceDE w:val="0"/>
              <w:autoSpaceDN w:val="0"/>
              <w:jc w:val="both"/>
              <w:rPr>
                <w:rFonts w:ascii="Times New Roman" w:eastAsiaTheme="minorEastAsia" w:hAnsi="Times New Roman"/>
                <w:sz w:val="18"/>
              </w:rPr>
            </w:pPr>
            <w:r w:rsidRPr="003C4F7C">
              <w:rPr>
                <w:rFonts w:ascii="Times New Roman" w:eastAsiaTheme="minorEastAsia" w:hAnsi="Times New Roman"/>
                <w:sz w:val="18"/>
              </w:rPr>
              <w:t>Daily Transaction Amount</w:t>
            </w:r>
          </w:p>
          <w:p w:rsidR="003C4F7C" w:rsidRPr="003C4F7C" w:rsidRDefault="003C4F7C" w:rsidP="003C4F7C">
            <w:pPr>
              <w:numPr>
                <w:ilvl w:val="0"/>
                <w:numId w:val="2"/>
              </w:numPr>
              <w:autoSpaceDE w:val="0"/>
              <w:autoSpaceDN w:val="0"/>
              <w:jc w:val="both"/>
              <w:rPr>
                <w:rFonts w:ascii="Times New Roman" w:eastAsiaTheme="minorEastAsia" w:hAnsi="Times New Roman"/>
                <w:sz w:val="18"/>
              </w:rPr>
            </w:pPr>
            <w:r w:rsidRPr="003C4F7C">
              <w:rPr>
                <w:rFonts w:ascii="Times New Roman" w:eastAsiaTheme="minorEastAsia" w:hAnsi="Times New Roman"/>
                <w:sz w:val="18"/>
              </w:rPr>
              <w:t>Other?</w:t>
            </w:r>
          </w:p>
          <w:p w:rsidR="003C4F7C" w:rsidRPr="003C4F7C" w:rsidRDefault="003C4F7C" w:rsidP="003C4F7C">
            <w:pPr>
              <w:autoSpaceDE w:val="0"/>
              <w:autoSpaceDN w:val="0"/>
              <w:spacing w:after="240"/>
              <w:jc w:val="both"/>
              <w:rPr>
                <w:rFonts w:ascii="Times New Roman" w:hAnsi="Times New Roman"/>
                <w:sz w:val="18"/>
                <w:szCs w:val="22"/>
              </w:rPr>
            </w:pPr>
          </w:p>
        </w:tc>
      </w:tr>
      <w:tr w:rsidR="003C4F7C" w:rsidRPr="003C4F7C" w:rsidTr="007C2448">
        <w:trPr>
          <w:cantSplit/>
          <w:trHeight w:val="215"/>
        </w:trPr>
        <w:tc>
          <w:tcPr>
            <w:tcW w:w="779" w:type="dxa"/>
            <w:shd w:val="clear" w:color="auto" w:fill="ACB9CA" w:themeFill="text2" w:themeFillTint="66"/>
          </w:tcPr>
          <w:p w:rsidR="003C4F7C" w:rsidRPr="003C4F7C" w:rsidDel="00A51151" w:rsidRDefault="003C4F7C" w:rsidP="003C4F7C">
            <w:pPr>
              <w:rPr>
                <w:rFonts w:ascii="Times New Roman" w:eastAsiaTheme="minorEastAsia" w:hAnsi="Times New Roman"/>
                <w:b/>
                <w:color w:val="000000"/>
                <w:sz w:val="18"/>
              </w:rPr>
            </w:pPr>
          </w:p>
        </w:tc>
        <w:tc>
          <w:tcPr>
            <w:tcW w:w="3806" w:type="dxa"/>
            <w:shd w:val="clear" w:color="auto" w:fill="ACB9CA" w:themeFill="text2" w:themeFillTint="66"/>
          </w:tcPr>
          <w:p w:rsidR="003C4F7C" w:rsidRPr="003C4F7C" w:rsidRDefault="003C4F7C" w:rsidP="003C4F7C">
            <w:pPr>
              <w:rPr>
                <w:rFonts w:ascii="Times New Roman" w:eastAsiaTheme="minorEastAsia" w:hAnsi="Times New Roman"/>
                <w:b/>
                <w:color w:val="000000"/>
                <w:sz w:val="18"/>
              </w:rPr>
            </w:pPr>
            <w:r w:rsidRPr="003C4F7C">
              <w:rPr>
                <w:rFonts w:ascii="Times New Roman" w:eastAsiaTheme="minorEastAsia" w:hAnsi="Times New Roman"/>
                <w:b/>
                <w:color w:val="000000"/>
                <w:sz w:val="18"/>
              </w:rPr>
              <w:t>Reports</w:t>
            </w:r>
          </w:p>
        </w:tc>
        <w:tc>
          <w:tcPr>
            <w:tcW w:w="1350" w:type="dxa"/>
            <w:shd w:val="clear" w:color="auto" w:fill="ACB9CA" w:themeFill="text2" w:themeFillTint="66"/>
          </w:tcPr>
          <w:p w:rsidR="003C4F7C" w:rsidRPr="003C4F7C" w:rsidRDefault="003C4F7C" w:rsidP="003C4F7C">
            <w:pPr>
              <w:autoSpaceDE w:val="0"/>
              <w:autoSpaceDN w:val="0"/>
              <w:spacing w:after="240"/>
              <w:jc w:val="both"/>
              <w:rPr>
                <w:rFonts w:ascii="Times New Roman" w:hAnsi="Times New Roman"/>
                <w:b/>
                <w:sz w:val="18"/>
                <w:szCs w:val="22"/>
              </w:rPr>
            </w:pPr>
          </w:p>
        </w:tc>
        <w:tc>
          <w:tcPr>
            <w:tcW w:w="3330" w:type="dxa"/>
            <w:shd w:val="clear" w:color="auto" w:fill="ACB9CA" w:themeFill="text2" w:themeFillTint="66"/>
          </w:tcPr>
          <w:p w:rsidR="003C4F7C" w:rsidRPr="003C4F7C" w:rsidRDefault="003C4F7C" w:rsidP="003C4F7C">
            <w:pPr>
              <w:autoSpaceDE w:val="0"/>
              <w:autoSpaceDN w:val="0"/>
              <w:spacing w:after="240"/>
              <w:jc w:val="both"/>
              <w:rPr>
                <w:rFonts w:ascii="Times New Roman" w:hAnsi="Times New Roman"/>
                <w:b/>
                <w:sz w:val="18"/>
                <w:szCs w:val="22"/>
              </w:rPr>
            </w:pPr>
          </w:p>
        </w:tc>
        <w:tc>
          <w:tcPr>
            <w:tcW w:w="4770" w:type="dxa"/>
            <w:shd w:val="clear" w:color="auto" w:fill="ACB9CA" w:themeFill="text2" w:themeFillTint="66"/>
            <w:noWrap/>
          </w:tcPr>
          <w:p w:rsidR="003C4F7C" w:rsidRPr="003C4F7C" w:rsidRDefault="003C4F7C" w:rsidP="003C4F7C">
            <w:pPr>
              <w:autoSpaceDE w:val="0"/>
              <w:autoSpaceDN w:val="0"/>
              <w:spacing w:after="240"/>
              <w:jc w:val="both"/>
              <w:rPr>
                <w:rFonts w:ascii="Times New Roman" w:hAnsi="Times New Roman"/>
                <w:b/>
                <w:sz w:val="18"/>
                <w:szCs w:val="22"/>
              </w:rPr>
            </w:pPr>
          </w:p>
        </w:tc>
      </w:tr>
      <w:tr w:rsidR="003C4F7C" w:rsidRPr="003C4F7C" w:rsidTr="007C2448">
        <w:trPr>
          <w:cantSplit/>
          <w:trHeight w:val="600"/>
        </w:trPr>
        <w:tc>
          <w:tcPr>
            <w:tcW w:w="779" w:type="dxa"/>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3.2.21</w:t>
            </w:r>
          </w:p>
        </w:tc>
        <w:tc>
          <w:tcPr>
            <w:tcW w:w="3806"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Electronic payment service provides financial reporting support for electronic payment transaction information, reconciliation, and auditing purposes.</w:t>
            </w:r>
          </w:p>
        </w:tc>
        <w:tc>
          <w:tcPr>
            <w:tcW w:w="1350" w:type="dxa"/>
          </w:tcPr>
          <w:p w:rsidR="003C4F7C" w:rsidRPr="003C4F7C" w:rsidRDefault="003C4F7C" w:rsidP="003C4F7C">
            <w:pPr>
              <w:autoSpaceDE w:val="0"/>
              <w:autoSpaceDN w:val="0"/>
              <w:spacing w:after="240"/>
              <w:jc w:val="both"/>
              <w:rPr>
                <w:rFonts w:ascii="Times New Roman" w:hAnsi="Times New Roman"/>
                <w:sz w:val="18"/>
                <w:szCs w:val="22"/>
              </w:rPr>
            </w:pPr>
          </w:p>
        </w:tc>
        <w:tc>
          <w:tcPr>
            <w:tcW w:w="3330" w:type="dxa"/>
          </w:tcPr>
          <w:p w:rsidR="003C4F7C" w:rsidRPr="003C4F7C" w:rsidRDefault="003C4F7C" w:rsidP="003C4F7C">
            <w:pPr>
              <w:autoSpaceDE w:val="0"/>
              <w:autoSpaceDN w:val="0"/>
              <w:spacing w:after="240"/>
              <w:ind w:left="360"/>
              <w:jc w:val="both"/>
              <w:rPr>
                <w:rFonts w:ascii="Times New Roman" w:hAnsi="Times New Roman"/>
                <w:sz w:val="18"/>
                <w:szCs w:val="22"/>
              </w:rPr>
            </w:pPr>
          </w:p>
        </w:tc>
        <w:tc>
          <w:tcPr>
            <w:tcW w:w="4770" w:type="dxa"/>
            <w:shd w:val="clear" w:color="auto" w:fill="auto"/>
            <w:noWrap/>
          </w:tcPr>
          <w:p w:rsidR="003C4F7C" w:rsidRPr="003C4F7C" w:rsidRDefault="003C4F7C" w:rsidP="003C4F7C">
            <w:pPr>
              <w:numPr>
                <w:ilvl w:val="0"/>
                <w:numId w:val="27"/>
              </w:numPr>
              <w:autoSpaceDE w:val="0"/>
              <w:autoSpaceDN w:val="0"/>
              <w:spacing w:after="240"/>
              <w:jc w:val="both"/>
              <w:rPr>
                <w:rFonts w:ascii="Times New Roman" w:hAnsi="Times New Roman"/>
                <w:sz w:val="18"/>
                <w:szCs w:val="22"/>
              </w:rPr>
            </w:pPr>
            <w:r w:rsidRPr="003C4F7C">
              <w:rPr>
                <w:rFonts w:ascii="Times New Roman" w:hAnsi="Times New Roman"/>
                <w:sz w:val="18"/>
                <w:szCs w:val="22"/>
              </w:rPr>
              <w:t xml:space="preserve">Describe the available standard daily and/or monthly reconciliation reports.   </w:t>
            </w:r>
          </w:p>
          <w:p w:rsidR="003C4F7C" w:rsidRPr="003C4F7C" w:rsidRDefault="003C4F7C" w:rsidP="003C4F7C">
            <w:pPr>
              <w:autoSpaceDE w:val="0"/>
              <w:autoSpaceDN w:val="0"/>
              <w:spacing w:after="240"/>
              <w:ind w:left="1080"/>
              <w:jc w:val="both"/>
              <w:rPr>
                <w:rFonts w:ascii="Times New Roman" w:hAnsi="Times New Roman" w:cs="Times"/>
                <w:color w:val="000000"/>
                <w:sz w:val="18"/>
              </w:rPr>
            </w:pPr>
          </w:p>
        </w:tc>
      </w:tr>
      <w:tr w:rsidR="003C4F7C" w:rsidRPr="003C4F7C" w:rsidTr="007C2448">
        <w:trPr>
          <w:cantSplit/>
          <w:trHeight w:val="1448"/>
        </w:trPr>
        <w:tc>
          <w:tcPr>
            <w:tcW w:w="779" w:type="dxa"/>
          </w:tcPr>
          <w:p w:rsidR="003C4F7C" w:rsidRPr="003C4F7C" w:rsidDel="00A51151"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3.2.22</w:t>
            </w:r>
          </w:p>
        </w:tc>
        <w:tc>
          <w:tcPr>
            <w:tcW w:w="3806"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Electronic payment service provides customizable reports.</w:t>
            </w:r>
          </w:p>
        </w:tc>
        <w:tc>
          <w:tcPr>
            <w:tcW w:w="1350" w:type="dxa"/>
          </w:tcPr>
          <w:p w:rsidR="003C4F7C" w:rsidRPr="003C4F7C" w:rsidRDefault="003C4F7C" w:rsidP="003C4F7C">
            <w:pPr>
              <w:rPr>
                <w:rFonts w:ascii="Times New Roman" w:eastAsiaTheme="minorEastAsia" w:hAnsi="Times New Roman"/>
                <w:color w:val="000000"/>
                <w:sz w:val="18"/>
              </w:rPr>
            </w:pPr>
          </w:p>
        </w:tc>
        <w:tc>
          <w:tcPr>
            <w:tcW w:w="3330" w:type="dxa"/>
          </w:tcPr>
          <w:p w:rsidR="003C4F7C" w:rsidRPr="003C4F7C" w:rsidRDefault="003C4F7C" w:rsidP="003C4F7C">
            <w:pPr>
              <w:ind w:left="360"/>
              <w:rPr>
                <w:rFonts w:ascii="Times New Roman" w:eastAsiaTheme="minorEastAsia" w:hAnsi="Times New Roman"/>
                <w:color w:val="000000"/>
                <w:sz w:val="18"/>
              </w:rPr>
            </w:pPr>
          </w:p>
        </w:tc>
        <w:tc>
          <w:tcPr>
            <w:tcW w:w="4770" w:type="dxa"/>
            <w:shd w:val="clear" w:color="auto" w:fill="auto"/>
            <w:noWrap/>
          </w:tcPr>
          <w:p w:rsidR="003C4F7C" w:rsidRPr="003C4F7C" w:rsidRDefault="003C4F7C" w:rsidP="003C4F7C">
            <w:pPr>
              <w:numPr>
                <w:ilvl w:val="0"/>
                <w:numId w:val="17"/>
              </w:numPr>
              <w:contextualSpacing/>
              <w:rPr>
                <w:rFonts w:ascii="Times New Roman" w:eastAsiaTheme="minorEastAsia" w:hAnsi="Times New Roman"/>
                <w:color w:val="000000"/>
                <w:sz w:val="18"/>
              </w:rPr>
            </w:pPr>
            <w:r w:rsidRPr="003C4F7C">
              <w:rPr>
                <w:rFonts w:ascii="Times New Roman" w:eastAsiaTheme="minorEastAsia" w:hAnsi="Times New Roman"/>
                <w:color w:val="000000"/>
                <w:sz w:val="18"/>
              </w:rPr>
              <w:t>Define how reports can be customized based on the available electronic payment service data, including data supplied by Arizona’s public-facing Web-based applications (e.g. by court, transaction types, electronic filing submission ID, multiple query levels against the same data set, etc.).</w:t>
            </w:r>
          </w:p>
        </w:tc>
      </w:tr>
      <w:tr w:rsidR="003C4F7C" w:rsidRPr="003C4F7C" w:rsidTr="007C2448">
        <w:trPr>
          <w:cantSplit/>
          <w:trHeight w:val="1169"/>
        </w:trPr>
        <w:tc>
          <w:tcPr>
            <w:tcW w:w="779" w:type="dxa"/>
          </w:tcPr>
          <w:p w:rsidR="003C4F7C" w:rsidRPr="003C4F7C" w:rsidDel="00A51151"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3.2.23</w:t>
            </w:r>
          </w:p>
        </w:tc>
        <w:tc>
          <w:tcPr>
            <w:tcW w:w="3806"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Electronic payment service provides real-time and automated access to payment reports via on-demand data downloads.</w:t>
            </w:r>
          </w:p>
        </w:tc>
        <w:tc>
          <w:tcPr>
            <w:tcW w:w="1350" w:type="dxa"/>
          </w:tcPr>
          <w:p w:rsidR="003C4F7C" w:rsidRPr="003C4F7C" w:rsidRDefault="003C4F7C" w:rsidP="003C4F7C">
            <w:pPr>
              <w:spacing w:after="200" w:line="276" w:lineRule="auto"/>
              <w:rPr>
                <w:rFonts w:ascii="Times New Roman" w:eastAsiaTheme="minorEastAsia" w:hAnsi="Times New Roman"/>
                <w:sz w:val="18"/>
              </w:rPr>
            </w:pPr>
          </w:p>
        </w:tc>
        <w:tc>
          <w:tcPr>
            <w:tcW w:w="3330" w:type="dxa"/>
          </w:tcPr>
          <w:p w:rsidR="003C4F7C" w:rsidRPr="003C4F7C" w:rsidRDefault="003C4F7C" w:rsidP="003C4F7C">
            <w:pPr>
              <w:spacing w:after="200" w:line="276" w:lineRule="auto"/>
              <w:rPr>
                <w:rFonts w:ascii="Times New Roman" w:eastAsiaTheme="minorEastAsia" w:hAnsi="Times New Roman"/>
                <w:sz w:val="18"/>
              </w:rPr>
            </w:pPr>
          </w:p>
        </w:tc>
        <w:tc>
          <w:tcPr>
            <w:tcW w:w="4770" w:type="dxa"/>
            <w:shd w:val="clear" w:color="auto" w:fill="auto"/>
            <w:noWrap/>
          </w:tcPr>
          <w:p w:rsidR="003C4F7C" w:rsidRPr="003C4F7C" w:rsidRDefault="003C4F7C" w:rsidP="003C4F7C">
            <w:pPr>
              <w:numPr>
                <w:ilvl w:val="1"/>
                <w:numId w:val="4"/>
              </w:numPr>
              <w:spacing w:after="200" w:line="276" w:lineRule="auto"/>
              <w:ind w:left="702"/>
              <w:contextualSpacing/>
              <w:rPr>
                <w:rFonts w:ascii="Times New Roman" w:eastAsiaTheme="minorEastAsia" w:hAnsi="Times New Roman"/>
                <w:sz w:val="18"/>
              </w:rPr>
            </w:pPr>
            <w:r w:rsidRPr="003C4F7C">
              <w:rPr>
                <w:rFonts w:ascii="Times New Roman" w:eastAsiaTheme="minorEastAsia" w:hAnsi="Times New Roman"/>
                <w:sz w:val="18"/>
              </w:rPr>
              <w:t xml:space="preserve">Indicate how reports or other information would be made available to the AOC and Local Courts, include download and print capabilities. </w:t>
            </w:r>
          </w:p>
        </w:tc>
      </w:tr>
      <w:tr w:rsidR="003C4F7C" w:rsidRPr="003C4F7C" w:rsidTr="007C2448">
        <w:trPr>
          <w:cantSplit/>
          <w:trHeight w:val="1025"/>
        </w:trPr>
        <w:tc>
          <w:tcPr>
            <w:tcW w:w="779" w:type="dxa"/>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3.2.24</w:t>
            </w:r>
          </w:p>
        </w:tc>
        <w:tc>
          <w:tcPr>
            <w:tcW w:w="3806"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Electronic payment service provides on-demand access to electronic filing payment reports in “human-friendly” formats (e.g. Excel, PDF).</w:t>
            </w:r>
          </w:p>
        </w:tc>
        <w:tc>
          <w:tcPr>
            <w:tcW w:w="1350" w:type="dxa"/>
          </w:tcPr>
          <w:p w:rsidR="003C4F7C" w:rsidRPr="003C4F7C" w:rsidRDefault="003C4F7C" w:rsidP="003C4F7C">
            <w:pPr>
              <w:ind w:left="720"/>
              <w:contextualSpacing/>
              <w:rPr>
                <w:rFonts w:ascii="Times New Roman" w:eastAsiaTheme="minorEastAsia" w:hAnsi="Times New Roman"/>
                <w:color w:val="000000"/>
                <w:sz w:val="18"/>
              </w:rPr>
            </w:pPr>
          </w:p>
        </w:tc>
        <w:tc>
          <w:tcPr>
            <w:tcW w:w="3330" w:type="dxa"/>
          </w:tcPr>
          <w:p w:rsidR="003C4F7C" w:rsidRPr="003C4F7C" w:rsidRDefault="003C4F7C" w:rsidP="003C4F7C">
            <w:pPr>
              <w:ind w:left="720"/>
              <w:contextualSpacing/>
              <w:rPr>
                <w:rFonts w:ascii="Times New Roman" w:eastAsiaTheme="minorEastAsia" w:hAnsi="Times New Roman"/>
                <w:color w:val="000000"/>
                <w:sz w:val="18"/>
              </w:rPr>
            </w:pPr>
          </w:p>
        </w:tc>
        <w:tc>
          <w:tcPr>
            <w:tcW w:w="4770" w:type="dxa"/>
            <w:shd w:val="clear" w:color="auto" w:fill="auto"/>
            <w:noWrap/>
          </w:tcPr>
          <w:p w:rsidR="003C4F7C" w:rsidRPr="003C4F7C" w:rsidRDefault="003C4F7C" w:rsidP="003C4F7C">
            <w:pPr>
              <w:ind w:left="720"/>
              <w:contextualSpacing/>
              <w:rPr>
                <w:rFonts w:ascii="Times New Roman" w:eastAsiaTheme="minorEastAsia" w:hAnsi="Times New Roman"/>
                <w:color w:val="000000"/>
                <w:sz w:val="18"/>
              </w:rPr>
            </w:pPr>
          </w:p>
        </w:tc>
      </w:tr>
      <w:tr w:rsidR="003C4F7C" w:rsidRPr="003C4F7C" w:rsidTr="007C2448">
        <w:trPr>
          <w:cantSplit/>
          <w:trHeight w:val="900"/>
        </w:trPr>
        <w:tc>
          <w:tcPr>
            <w:tcW w:w="779" w:type="dxa"/>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3.2.25</w:t>
            </w:r>
          </w:p>
        </w:tc>
        <w:tc>
          <w:tcPr>
            <w:tcW w:w="3806" w:type="dxa"/>
            <w:shd w:val="clear" w:color="auto" w:fill="auto"/>
            <w:hideMark/>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Electronic payment service provides on-demand access to electronic filing payment reports in “automation-friendly” formats (e.g. CSV, XML, ASCII).</w:t>
            </w:r>
          </w:p>
        </w:tc>
        <w:tc>
          <w:tcPr>
            <w:tcW w:w="1350" w:type="dxa"/>
          </w:tcPr>
          <w:p w:rsidR="003C4F7C" w:rsidRPr="003C4F7C" w:rsidRDefault="003C4F7C" w:rsidP="003C4F7C">
            <w:pPr>
              <w:ind w:left="720"/>
              <w:contextualSpacing/>
              <w:rPr>
                <w:rFonts w:ascii="Times New Roman" w:eastAsiaTheme="minorEastAsia" w:hAnsi="Times New Roman"/>
                <w:color w:val="000000"/>
                <w:sz w:val="18"/>
              </w:rPr>
            </w:pPr>
          </w:p>
        </w:tc>
        <w:tc>
          <w:tcPr>
            <w:tcW w:w="3330" w:type="dxa"/>
          </w:tcPr>
          <w:p w:rsidR="003C4F7C" w:rsidRPr="003C4F7C" w:rsidRDefault="003C4F7C" w:rsidP="003C4F7C">
            <w:pPr>
              <w:ind w:left="720"/>
              <w:contextualSpacing/>
              <w:rPr>
                <w:rFonts w:ascii="Times New Roman" w:eastAsiaTheme="minorEastAsia" w:hAnsi="Times New Roman"/>
                <w:color w:val="000000"/>
                <w:sz w:val="18"/>
              </w:rPr>
            </w:pPr>
          </w:p>
        </w:tc>
        <w:tc>
          <w:tcPr>
            <w:tcW w:w="4770" w:type="dxa"/>
            <w:shd w:val="clear" w:color="auto" w:fill="auto"/>
            <w:noWrap/>
          </w:tcPr>
          <w:p w:rsidR="003C4F7C" w:rsidRPr="003C4F7C" w:rsidRDefault="003C4F7C" w:rsidP="003C4F7C">
            <w:pPr>
              <w:ind w:left="720"/>
              <w:contextualSpacing/>
              <w:rPr>
                <w:rFonts w:ascii="Times New Roman" w:eastAsiaTheme="minorEastAsia" w:hAnsi="Times New Roman"/>
                <w:color w:val="000000"/>
                <w:sz w:val="18"/>
              </w:rPr>
            </w:pPr>
          </w:p>
        </w:tc>
      </w:tr>
      <w:tr w:rsidR="003C4F7C" w:rsidRPr="003C4F7C" w:rsidTr="007C2448">
        <w:trPr>
          <w:cantSplit/>
          <w:trHeight w:val="935"/>
        </w:trPr>
        <w:tc>
          <w:tcPr>
            <w:tcW w:w="779" w:type="dxa"/>
          </w:tcPr>
          <w:p w:rsidR="003C4F7C" w:rsidRPr="003C4F7C" w:rsidDel="00A51151"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3.2.26</w:t>
            </w:r>
          </w:p>
        </w:tc>
        <w:tc>
          <w:tcPr>
            <w:tcW w:w="3806"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Electronic payment service must provide financial reporting support that is specific and available to individual local courts.</w:t>
            </w:r>
          </w:p>
        </w:tc>
        <w:tc>
          <w:tcPr>
            <w:tcW w:w="1350" w:type="dxa"/>
          </w:tcPr>
          <w:p w:rsidR="003C4F7C" w:rsidRPr="003C4F7C" w:rsidRDefault="003C4F7C" w:rsidP="003C4F7C">
            <w:pPr>
              <w:rPr>
                <w:rFonts w:ascii="Times New Roman" w:eastAsiaTheme="minorEastAsia" w:hAnsi="Times New Roman"/>
                <w:color w:val="000000"/>
                <w:sz w:val="18"/>
              </w:rPr>
            </w:pPr>
          </w:p>
        </w:tc>
        <w:tc>
          <w:tcPr>
            <w:tcW w:w="3330" w:type="dxa"/>
          </w:tcPr>
          <w:p w:rsidR="003C4F7C" w:rsidRPr="003C4F7C" w:rsidRDefault="003C4F7C" w:rsidP="003C4F7C">
            <w:pPr>
              <w:rPr>
                <w:rFonts w:ascii="Times New Roman" w:eastAsiaTheme="minorEastAsia" w:hAnsi="Times New Roman"/>
                <w:color w:val="000000"/>
                <w:sz w:val="18"/>
              </w:rPr>
            </w:pPr>
          </w:p>
        </w:tc>
        <w:tc>
          <w:tcPr>
            <w:tcW w:w="4770" w:type="dxa"/>
            <w:shd w:val="clear" w:color="auto" w:fill="auto"/>
            <w:noWrap/>
          </w:tcPr>
          <w:p w:rsidR="003C4F7C" w:rsidRPr="003C4F7C" w:rsidRDefault="003C4F7C" w:rsidP="003C4F7C">
            <w:pPr>
              <w:numPr>
                <w:ilvl w:val="0"/>
                <w:numId w:val="18"/>
              </w:numPr>
              <w:contextualSpacing/>
              <w:rPr>
                <w:rFonts w:ascii="Times New Roman" w:eastAsiaTheme="minorEastAsia" w:hAnsi="Times New Roman"/>
                <w:sz w:val="18"/>
                <w:szCs w:val="22"/>
              </w:rPr>
            </w:pPr>
            <w:r w:rsidRPr="003C4F7C">
              <w:rPr>
                <w:rFonts w:ascii="Times New Roman" w:eastAsiaTheme="minorEastAsia" w:hAnsi="Times New Roman"/>
                <w:color w:val="000000"/>
                <w:sz w:val="18"/>
              </w:rPr>
              <w:t xml:space="preserve">Describe how reports can be generated for each local court in the Arizona Judiciary.  At a minimum, each local court must be able to generate their own reports. </w:t>
            </w:r>
            <w:r w:rsidRPr="003C4F7C">
              <w:rPr>
                <w:rFonts w:ascii="Times New Roman" w:eastAsiaTheme="minorEastAsia" w:hAnsi="Times New Roman"/>
                <w:color w:val="000000"/>
                <w:sz w:val="18"/>
                <w:szCs w:val="22"/>
              </w:rPr>
              <w:t> </w:t>
            </w:r>
          </w:p>
        </w:tc>
      </w:tr>
      <w:tr w:rsidR="003C4F7C" w:rsidRPr="003C4F7C" w:rsidTr="007C2448">
        <w:trPr>
          <w:cantSplit/>
          <w:trHeight w:val="1241"/>
        </w:trPr>
        <w:tc>
          <w:tcPr>
            <w:tcW w:w="779" w:type="dxa"/>
          </w:tcPr>
          <w:p w:rsidR="003C4F7C" w:rsidRPr="003C4F7C" w:rsidDel="00A51151"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3.2.27</w:t>
            </w:r>
          </w:p>
        </w:tc>
        <w:tc>
          <w:tcPr>
            <w:tcW w:w="3806"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Electronic payment service must provide financial reporting support that is available to the AOC, which includes payment transaction information associated with all local courts. (e.g. parent account)</w:t>
            </w:r>
          </w:p>
        </w:tc>
        <w:tc>
          <w:tcPr>
            <w:tcW w:w="1350" w:type="dxa"/>
          </w:tcPr>
          <w:p w:rsidR="003C4F7C" w:rsidRPr="003C4F7C" w:rsidRDefault="003C4F7C" w:rsidP="003C4F7C">
            <w:pPr>
              <w:autoSpaceDE w:val="0"/>
              <w:autoSpaceDN w:val="0"/>
              <w:spacing w:after="240"/>
              <w:jc w:val="both"/>
              <w:rPr>
                <w:rFonts w:ascii="Times New Roman" w:hAnsi="Times New Roman"/>
                <w:color w:val="000000"/>
                <w:sz w:val="18"/>
                <w:szCs w:val="22"/>
              </w:rPr>
            </w:pPr>
          </w:p>
        </w:tc>
        <w:tc>
          <w:tcPr>
            <w:tcW w:w="3330" w:type="dxa"/>
          </w:tcPr>
          <w:p w:rsidR="003C4F7C" w:rsidRPr="003C4F7C" w:rsidRDefault="003C4F7C" w:rsidP="003C4F7C">
            <w:pPr>
              <w:autoSpaceDE w:val="0"/>
              <w:autoSpaceDN w:val="0"/>
              <w:spacing w:after="240"/>
              <w:ind w:left="360"/>
              <w:jc w:val="both"/>
              <w:rPr>
                <w:rFonts w:ascii="Times New Roman" w:hAnsi="Times New Roman"/>
                <w:color w:val="000000"/>
                <w:sz w:val="18"/>
                <w:szCs w:val="22"/>
              </w:rPr>
            </w:pPr>
          </w:p>
        </w:tc>
        <w:tc>
          <w:tcPr>
            <w:tcW w:w="4770" w:type="dxa"/>
            <w:shd w:val="clear" w:color="auto" w:fill="auto"/>
            <w:noWrap/>
          </w:tcPr>
          <w:p w:rsidR="003C4F7C" w:rsidRPr="003C4F7C" w:rsidRDefault="003C4F7C" w:rsidP="003C4F7C">
            <w:pPr>
              <w:numPr>
                <w:ilvl w:val="0"/>
                <w:numId w:val="19"/>
              </w:numPr>
              <w:autoSpaceDE w:val="0"/>
              <w:autoSpaceDN w:val="0"/>
              <w:spacing w:after="240"/>
              <w:jc w:val="both"/>
              <w:rPr>
                <w:rFonts w:ascii="Times New Roman" w:hAnsi="Times New Roman"/>
                <w:sz w:val="18"/>
                <w:szCs w:val="22"/>
              </w:rPr>
            </w:pPr>
            <w:r w:rsidRPr="003C4F7C">
              <w:rPr>
                <w:rFonts w:ascii="Times New Roman" w:hAnsi="Times New Roman"/>
                <w:color w:val="000000"/>
                <w:sz w:val="18"/>
                <w:szCs w:val="22"/>
              </w:rPr>
              <w:t xml:space="preserve">Describe how the AOC can produce statewide reports that “roll up” individual local court information. </w:t>
            </w:r>
          </w:p>
        </w:tc>
      </w:tr>
      <w:tr w:rsidR="003C4F7C" w:rsidRPr="003C4F7C" w:rsidTr="007C2448">
        <w:trPr>
          <w:cantSplit/>
          <w:trHeight w:val="710"/>
        </w:trPr>
        <w:tc>
          <w:tcPr>
            <w:tcW w:w="779" w:type="dxa"/>
            <w:shd w:val="clear" w:color="auto" w:fill="auto"/>
          </w:tcPr>
          <w:p w:rsidR="003C4F7C" w:rsidRPr="003C4F7C" w:rsidDel="00A51151" w:rsidRDefault="003C4F7C" w:rsidP="003C4F7C">
            <w:pPr>
              <w:rPr>
                <w:rFonts w:ascii="Times New Roman" w:eastAsiaTheme="minorEastAsia" w:hAnsi="Times New Roman"/>
                <w:color w:val="000000"/>
                <w:sz w:val="18"/>
              </w:rPr>
            </w:pPr>
            <w:r w:rsidRPr="003C4F7C" w:rsidDel="00A51151">
              <w:rPr>
                <w:rFonts w:ascii="Times New Roman" w:eastAsiaTheme="minorEastAsia" w:hAnsi="Times New Roman"/>
                <w:color w:val="000000"/>
                <w:sz w:val="18"/>
              </w:rPr>
              <w:t xml:space="preserve"> </w:t>
            </w:r>
            <w:r w:rsidRPr="003C4F7C">
              <w:rPr>
                <w:rFonts w:ascii="Times New Roman" w:eastAsiaTheme="minorEastAsia" w:hAnsi="Times New Roman"/>
                <w:color w:val="000000"/>
                <w:sz w:val="18"/>
              </w:rPr>
              <w:t>3.2.28</w:t>
            </w:r>
          </w:p>
        </w:tc>
        <w:tc>
          <w:tcPr>
            <w:tcW w:w="3806"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Access to the electronic payment service’s financial reporting function is secured through AOC-managed administrative controls.</w:t>
            </w:r>
          </w:p>
        </w:tc>
        <w:tc>
          <w:tcPr>
            <w:tcW w:w="1350" w:type="dxa"/>
          </w:tcPr>
          <w:p w:rsidR="003C4F7C" w:rsidRPr="003C4F7C" w:rsidRDefault="003C4F7C" w:rsidP="003C4F7C">
            <w:pPr>
              <w:autoSpaceDE w:val="0"/>
              <w:autoSpaceDN w:val="0"/>
              <w:spacing w:after="240"/>
              <w:jc w:val="both"/>
              <w:rPr>
                <w:rFonts w:ascii="Times New Roman" w:hAnsi="Times New Roman"/>
                <w:sz w:val="18"/>
                <w:szCs w:val="22"/>
              </w:rPr>
            </w:pPr>
          </w:p>
        </w:tc>
        <w:tc>
          <w:tcPr>
            <w:tcW w:w="3330" w:type="dxa"/>
          </w:tcPr>
          <w:p w:rsidR="003C4F7C" w:rsidRPr="003C4F7C" w:rsidRDefault="003C4F7C" w:rsidP="003C4F7C">
            <w:pPr>
              <w:autoSpaceDE w:val="0"/>
              <w:autoSpaceDN w:val="0"/>
              <w:spacing w:after="240"/>
              <w:jc w:val="both"/>
              <w:rPr>
                <w:rFonts w:ascii="Times New Roman" w:hAnsi="Times New Roman"/>
                <w:sz w:val="18"/>
                <w:szCs w:val="22"/>
              </w:rPr>
            </w:pPr>
          </w:p>
        </w:tc>
        <w:tc>
          <w:tcPr>
            <w:tcW w:w="4770" w:type="dxa"/>
            <w:shd w:val="clear" w:color="auto" w:fill="auto"/>
            <w:noWrap/>
          </w:tcPr>
          <w:p w:rsidR="003C4F7C" w:rsidRPr="003C4F7C" w:rsidRDefault="003C4F7C" w:rsidP="003C4F7C">
            <w:pPr>
              <w:autoSpaceDE w:val="0"/>
              <w:autoSpaceDN w:val="0"/>
              <w:spacing w:after="240"/>
              <w:jc w:val="both"/>
              <w:rPr>
                <w:rFonts w:ascii="Times New Roman" w:hAnsi="Times New Roman"/>
                <w:sz w:val="18"/>
                <w:szCs w:val="22"/>
              </w:rPr>
            </w:pPr>
          </w:p>
          <w:p w:rsidR="003C4F7C" w:rsidRPr="003C4F7C" w:rsidRDefault="003C4F7C" w:rsidP="003C4F7C">
            <w:pPr>
              <w:autoSpaceDE w:val="0"/>
              <w:autoSpaceDN w:val="0"/>
              <w:spacing w:after="240"/>
              <w:jc w:val="both"/>
              <w:rPr>
                <w:rFonts w:ascii="Times New Roman" w:hAnsi="Times New Roman"/>
                <w:sz w:val="18"/>
                <w:szCs w:val="22"/>
              </w:rPr>
            </w:pPr>
          </w:p>
        </w:tc>
      </w:tr>
      <w:tr w:rsidR="003C4F7C" w:rsidRPr="003C4F7C" w:rsidTr="007C2448">
        <w:trPr>
          <w:cantSplit/>
          <w:trHeight w:val="440"/>
        </w:trPr>
        <w:tc>
          <w:tcPr>
            <w:tcW w:w="779" w:type="dxa"/>
            <w:shd w:val="clear" w:color="auto" w:fill="ACB9CA" w:themeFill="text2" w:themeFillTint="66"/>
          </w:tcPr>
          <w:p w:rsidR="003C4F7C" w:rsidRPr="003C4F7C" w:rsidRDefault="003C4F7C" w:rsidP="003C4F7C">
            <w:pPr>
              <w:rPr>
                <w:rFonts w:ascii="Times New Roman" w:eastAsiaTheme="minorEastAsia" w:hAnsi="Times New Roman"/>
                <w:color w:val="000000"/>
                <w:sz w:val="18"/>
              </w:rPr>
            </w:pPr>
          </w:p>
        </w:tc>
        <w:tc>
          <w:tcPr>
            <w:tcW w:w="3806" w:type="dxa"/>
            <w:shd w:val="clear" w:color="auto" w:fill="ACB9CA" w:themeFill="text2" w:themeFillTint="66"/>
            <w:hideMark/>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b/>
                <w:color w:val="000000"/>
                <w:sz w:val="18"/>
              </w:rPr>
              <w:t>Administration</w:t>
            </w:r>
          </w:p>
        </w:tc>
        <w:tc>
          <w:tcPr>
            <w:tcW w:w="1350" w:type="dxa"/>
            <w:shd w:val="clear" w:color="auto" w:fill="ACB9CA" w:themeFill="text2" w:themeFillTint="66"/>
          </w:tcPr>
          <w:p w:rsidR="003C4F7C" w:rsidRPr="003C4F7C" w:rsidRDefault="003C4F7C" w:rsidP="003C4F7C">
            <w:pPr>
              <w:rPr>
                <w:rFonts w:ascii="Times New Roman" w:eastAsiaTheme="minorEastAsia" w:hAnsi="Times New Roman"/>
                <w:color w:val="000000"/>
                <w:sz w:val="18"/>
              </w:rPr>
            </w:pPr>
          </w:p>
        </w:tc>
        <w:tc>
          <w:tcPr>
            <w:tcW w:w="3330" w:type="dxa"/>
            <w:shd w:val="clear" w:color="auto" w:fill="ACB9CA" w:themeFill="text2" w:themeFillTint="66"/>
          </w:tcPr>
          <w:p w:rsidR="003C4F7C" w:rsidRPr="003C4F7C" w:rsidRDefault="003C4F7C" w:rsidP="003C4F7C">
            <w:pPr>
              <w:rPr>
                <w:rFonts w:ascii="Times New Roman" w:eastAsiaTheme="minorEastAsia" w:hAnsi="Times New Roman"/>
                <w:color w:val="000000"/>
                <w:sz w:val="18"/>
              </w:rPr>
            </w:pPr>
          </w:p>
        </w:tc>
        <w:tc>
          <w:tcPr>
            <w:tcW w:w="4770" w:type="dxa"/>
            <w:shd w:val="clear" w:color="auto" w:fill="ACB9CA" w:themeFill="text2" w:themeFillTint="66"/>
            <w:noWrap/>
            <w:hideMark/>
          </w:tcPr>
          <w:p w:rsidR="003C4F7C" w:rsidRPr="003C4F7C" w:rsidRDefault="003C4F7C" w:rsidP="003C4F7C">
            <w:pPr>
              <w:rPr>
                <w:rFonts w:ascii="Times New Roman" w:eastAsiaTheme="minorEastAsia" w:hAnsi="Times New Roman"/>
                <w:color w:val="000000"/>
                <w:sz w:val="18"/>
              </w:rPr>
            </w:pPr>
          </w:p>
        </w:tc>
      </w:tr>
      <w:tr w:rsidR="003C4F7C" w:rsidRPr="003C4F7C" w:rsidTr="007C2448">
        <w:trPr>
          <w:cantSplit/>
          <w:trHeight w:val="1430"/>
        </w:trPr>
        <w:tc>
          <w:tcPr>
            <w:tcW w:w="779" w:type="dxa"/>
          </w:tcPr>
          <w:p w:rsidR="003C4F7C" w:rsidRPr="003C4F7C" w:rsidDel="00A51151"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3.2.29</w:t>
            </w:r>
          </w:p>
        </w:tc>
        <w:tc>
          <w:tcPr>
            <w:tcW w:w="3806"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Electronic payment service provides automated processes and administrative tools that provide support for research, voids, refunds, and customer-disputed charges.</w:t>
            </w:r>
          </w:p>
        </w:tc>
        <w:tc>
          <w:tcPr>
            <w:tcW w:w="1350" w:type="dxa"/>
          </w:tcPr>
          <w:p w:rsidR="003C4F7C" w:rsidRPr="003C4F7C" w:rsidRDefault="003C4F7C" w:rsidP="003C4F7C">
            <w:pPr>
              <w:rPr>
                <w:rFonts w:ascii="Times New Roman" w:eastAsiaTheme="minorEastAsia" w:hAnsi="Times New Roman"/>
                <w:color w:val="000000"/>
                <w:sz w:val="18"/>
              </w:rPr>
            </w:pPr>
          </w:p>
        </w:tc>
        <w:tc>
          <w:tcPr>
            <w:tcW w:w="3330" w:type="dxa"/>
          </w:tcPr>
          <w:p w:rsidR="003C4F7C" w:rsidRPr="003C4F7C" w:rsidRDefault="003C4F7C" w:rsidP="003C4F7C">
            <w:pPr>
              <w:rPr>
                <w:rFonts w:ascii="Times New Roman" w:eastAsiaTheme="minorEastAsia" w:hAnsi="Times New Roman"/>
                <w:color w:val="000000"/>
                <w:sz w:val="18"/>
              </w:rPr>
            </w:pPr>
          </w:p>
        </w:tc>
        <w:tc>
          <w:tcPr>
            <w:tcW w:w="4770" w:type="dxa"/>
            <w:shd w:val="clear" w:color="auto" w:fill="auto"/>
            <w:noWrap/>
          </w:tcPr>
          <w:p w:rsidR="003C4F7C" w:rsidRPr="003C4F7C" w:rsidRDefault="003C4F7C" w:rsidP="003C4F7C">
            <w:pPr>
              <w:numPr>
                <w:ilvl w:val="0"/>
                <w:numId w:val="20"/>
              </w:numPr>
              <w:contextualSpacing/>
              <w:rPr>
                <w:rFonts w:ascii="Times New Roman" w:eastAsiaTheme="minorEastAsia" w:hAnsi="Times New Roman"/>
                <w:color w:val="000000"/>
                <w:sz w:val="18"/>
              </w:rPr>
            </w:pPr>
            <w:r w:rsidRPr="003C4F7C">
              <w:rPr>
                <w:rFonts w:ascii="Times New Roman" w:eastAsiaTheme="minorEastAsia" w:hAnsi="Times New Roman"/>
                <w:color w:val="000000"/>
                <w:sz w:val="18"/>
              </w:rPr>
              <w:t xml:space="preserve">Describe with detail how deposits are made by your company (e.g. direct account credit, ACH, wire transfer). </w:t>
            </w:r>
          </w:p>
          <w:p w:rsidR="003C4F7C" w:rsidRPr="003C4F7C" w:rsidRDefault="003C4F7C" w:rsidP="003C4F7C">
            <w:pPr>
              <w:ind w:left="360"/>
              <w:rPr>
                <w:rFonts w:ascii="Times New Roman" w:eastAsiaTheme="minorEastAsia" w:hAnsi="Times New Roman"/>
                <w:sz w:val="18"/>
                <w:szCs w:val="22"/>
              </w:rPr>
            </w:pPr>
          </w:p>
        </w:tc>
      </w:tr>
      <w:tr w:rsidR="003C4F7C" w:rsidRPr="003C4F7C" w:rsidTr="007C2448">
        <w:trPr>
          <w:cantSplit/>
          <w:trHeight w:val="890"/>
        </w:trPr>
        <w:tc>
          <w:tcPr>
            <w:tcW w:w="779" w:type="dxa"/>
          </w:tcPr>
          <w:p w:rsidR="003C4F7C" w:rsidRPr="003C4F7C" w:rsidDel="00A51151"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3.2.30</w:t>
            </w:r>
          </w:p>
        </w:tc>
        <w:tc>
          <w:tcPr>
            <w:tcW w:w="3806"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Electronic payment service provides notification and support for transaction and system failures.</w:t>
            </w:r>
          </w:p>
        </w:tc>
        <w:tc>
          <w:tcPr>
            <w:tcW w:w="1350" w:type="dxa"/>
          </w:tcPr>
          <w:p w:rsidR="003C4F7C" w:rsidRPr="003C4F7C" w:rsidRDefault="003C4F7C" w:rsidP="003C4F7C">
            <w:pPr>
              <w:spacing w:after="200" w:line="276" w:lineRule="auto"/>
              <w:rPr>
                <w:rFonts w:ascii="Times New Roman" w:eastAsiaTheme="minorEastAsia" w:hAnsi="Times New Roman"/>
                <w:sz w:val="18"/>
              </w:rPr>
            </w:pPr>
          </w:p>
        </w:tc>
        <w:tc>
          <w:tcPr>
            <w:tcW w:w="3330" w:type="dxa"/>
          </w:tcPr>
          <w:p w:rsidR="003C4F7C" w:rsidRPr="003C4F7C" w:rsidRDefault="003C4F7C" w:rsidP="003C4F7C">
            <w:pPr>
              <w:spacing w:after="200" w:line="276" w:lineRule="auto"/>
              <w:rPr>
                <w:rFonts w:ascii="Times New Roman" w:eastAsiaTheme="minorEastAsia" w:hAnsi="Times New Roman"/>
                <w:sz w:val="18"/>
              </w:rPr>
            </w:pPr>
          </w:p>
        </w:tc>
        <w:tc>
          <w:tcPr>
            <w:tcW w:w="4770" w:type="dxa"/>
            <w:shd w:val="clear" w:color="auto" w:fill="auto"/>
            <w:noWrap/>
          </w:tcPr>
          <w:p w:rsidR="003C4F7C" w:rsidRPr="003C4F7C" w:rsidRDefault="003C4F7C" w:rsidP="003C4F7C">
            <w:pPr>
              <w:numPr>
                <w:ilvl w:val="0"/>
                <w:numId w:val="21"/>
              </w:numPr>
              <w:spacing w:after="200" w:line="276" w:lineRule="auto"/>
              <w:contextualSpacing/>
              <w:rPr>
                <w:rFonts w:ascii="Times New Roman" w:eastAsiaTheme="minorEastAsia" w:hAnsi="Times New Roman"/>
                <w:sz w:val="18"/>
              </w:rPr>
            </w:pPr>
            <w:r w:rsidRPr="003C4F7C">
              <w:rPr>
                <w:rFonts w:ascii="Times New Roman" w:eastAsiaTheme="minorEastAsia" w:hAnsi="Times New Roman"/>
                <w:sz w:val="18"/>
              </w:rPr>
              <w:t xml:space="preserve">Describe the monitoring and notification process if a payment transmission fails at any point within the electronic payment process. </w:t>
            </w:r>
          </w:p>
        </w:tc>
      </w:tr>
      <w:tr w:rsidR="003C4F7C" w:rsidRPr="003C4F7C" w:rsidTr="007C2448">
        <w:trPr>
          <w:cantSplit/>
          <w:trHeight w:val="899"/>
        </w:trPr>
        <w:tc>
          <w:tcPr>
            <w:tcW w:w="779" w:type="dxa"/>
          </w:tcPr>
          <w:p w:rsidR="003C4F7C" w:rsidRPr="003C4F7C" w:rsidDel="00A51151"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3.2.31</w:t>
            </w:r>
          </w:p>
        </w:tc>
        <w:tc>
          <w:tcPr>
            <w:tcW w:w="3806"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Electronic payment service provides access to historical information for research and auditing purposes.</w:t>
            </w:r>
          </w:p>
        </w:tc>
        <w:tc>
          <w:tcPr>
            <w:tcW w:w="1350" w:type="dxa"/>
          </w:tcPr>
          <w:p w:rsidR="003C4F7C" w:rsidRPr="003C4F7C" w:rsidRDefault="003C4F7C" w:rsidP="003C4F7C">
            <w:pPr>
              <w:autoSpaceDE w:val="0"/>
              <w:autoSpaceDN w:val="0"/>
              <w:spacing w:after="240"/>
              <w:jc w:val="both"/>
              <w:rPr>
                <w:rFonts w:ascii="Times New Roman" w:hAnsi="Times New Roman"/>
                <w:sz w:val="18"/>
                <w:szCs w:val="22"/>
              </w:rPr>
            </w:pPr>
          </w:p>
        </w:tc>
        <w:tc>
          <w:tcPr>
            <w:tcW w:w="3330" w:type="dxa"/>
          </w:tcPr>
          <w:p w:rsidR="003C4F7C" w:rsidRPr="003C4F7C" w:rsidRDefault="003C4F7C" w:rsidP="003C4F7C">
            <w:pPr>
              <w:autoSpaceDE w:val="0"/>
              <w:autoSpaceDN w:val="0"/>
              <w:spacing w:after="240"/>
              <w:jc w:val="both"/>
              <w:rPr>
                <w:rFonts w:ascii="Times New Roman" w:hAnsi="Times New Roman"/>
                <w:sz w:val="18"/>
                <w:szCs w:val="22"/>
              </w:rPr>
            </w:pPr>
          </w:p>
        </w:tc>
        <w:tc>
          <w:tcPr>
            <w:tcW w:w="4770" w:type="dxa"/>
            <w:shd w:val="clear" w:color="auto" w:fill="auto"/>
            <w:noWrap/>
          </w:tcPr>
          <w:p w:rsidR="003C4F7C" w:rsidRPr="003C4F7C" w:rsidRDefault="003C4F7C" w:rsidP="003C4F7C">
            <w:pPr>
              <w:numPr>
                <w:ilvl w:val="0"/>
                <w:numId w:val="26"/>
              </w:numPr>
              <w:autoSpaceDE w:val="0"/>
              <w:autoSpaceDN w:val="0"/>
              <w:spacing w:after="240"/>
              <w:jc w:val="both"/>
              <w:rPr>
                <w:rFonts w:ascii="Times New Roman" w:hAnsi="Times New Roman"/>
                <w:sz w:val="18"/>
                <w:szCs w:val="22"/>
              </w:rPr>
            </w:pPr>
            <w:r w:rsidRPr="003C4F7C">
              <w:rPr>
                <w:rFonts w:ascii="Times New Roman" w:hAnsi="Times New Roman"/>
                <w:sz w:val="18"/>
                <w:szCs w:val="22"/>
              </w:rPr>
              <w:t>If applicable, describe how historical information regarding individual transactions, refunds, and chargebacks are maintained for future access.</w:t>
            </w:r>
          </w:p>
        </w:tc>
      </w:tr>
      <w:tr w:rsidR="003C4F7C" w:rsidRPr="003C4F7C" w:rsidTr="007C2448">
        <w:trPr>
          <w:cantSplit/>
          <w:trHeight w:val="989"/>
        </w:trPr>
        <w:tc>
          <w:tcPr>
            <w:tcW w:w="779"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3.2.32</w:t>
            </w:r>
          </w:p>
        </w:tc>
        <w:tc>
          <w:tcPr>
            <w:tcW w:w="3806"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Electronic payment service must maintain a Disaster Recovery environment.</w:t>
            </w:r>
          </w:p>
        </w:tc>
        <w:tc>
          <w:tcPr>
            <w:tcW w:w="1350" w:type="dxa"/>
          </w:tcPr>
          <w:p w:rsidR="003C4F7C" w:rsidRPr="003C4F7C" w:rsidRDefault="003C4F7C" w:rsidP="003C4F7C">
            <w:pPr>
              <w:rPr>
                <w:rFonts w:ascii="Times New Roman" w:eastAsiaTheme="minorEastAsia" w:hAnsi="Times New Roman"/>
                <w:sz w:val="18"/>
              </w:rPr>
            </w:pPr>
          </w:p>
        </w:tc>
        <w:tc>
          <w:tcPr>
            <w:tcW w:w="3330" w:type="dxa"/>
          </w:tcPr>
          <w:p w:rsidR="003C4F7C" w:rsidRPr="003C4F7C" w:rsidRDefault="003C4F7C" w:rsidP="003C4F7C">
            <w:pPr>
              <w:rPr>
                <w:rFonts w:ascii="Times New Roman" w:eastAsiaTheme="minorEastAsia" w:hAnsi="Times New Roman"/>
                <w:sz w:val="18"/>
              </w:rPr>
            </w:pPr>
          </w:p>
        </w:tc>
        <w:tc>
          <w:tcPr>
            <w:tcW w:w="4770" w:type="dxa"/>
            <w:shd w:val="clear" w:color="auto" w:fill="auto"/>
            <w:noWrap/>
          </w:tcPr>
          <w:p w:rsidR="003C4F7C" w:rsidRPr="003C4F7C" w:rsidRDefault="003C4F7C" w:rsidP="003C4F7C">
            <w:pPr>
              <w:numPr>
                <w:ilvl w:val="0"/>
                <w:numId w:val="22"/>
              </w:numPr>
              <w:contextualSpacing/>
              <w:rPr>
                <w:rFonts w:ascii="Times New Roman" w:eastAsiaTheme="minorEastAsia" w:hAnsi="Times New Roman"/>
                <w:sz w:val="18"/>
              </w:rPr>
            </w:pPr>
            <w:r w:rsidRPr="003C4F7C">
              <w:rPr>
                <w:rFonts w:ascii="Times New Roman" w:eastAsiaTheme="minorEastAsia" w:hAnsi="Times New Roman"/>
                <w:sz w:val="18"/>
              </w:rPr>
              <w:t>Provide your Disaster Recovery Plan to deal with potential disasters so the effects will be minimized and the organization will be able to maintain or quickly resume mission critical functions.</w:t>
            </w:r>
          </w:p>
          <w:p w:rsidR="003C4F7C" w:rsidRPr="003C4F7C" w:rsidRDefault="003C4F7C" w:rsidP="003C4F7C">
            <w:pPr>
              <w:rPr>
                <w:rFonts w:ascii="Times New Roman" w:eastAsiaTheme="minorEastAsia" w:hAnsi="Times New Roman"/>
                <w:sz w:val="18"/>
              </w:rPr>
            </w:pPr>
          </w:p>
        </w:tc>
      </w:tr>
      <w:tr w:rsidR="003C4F7C" w:rsidRPr="003C4F7C" w:rsidTr="007C2448">
        <w:trPr>
          <w:cantSplit/>
          <w:trHeight w:val="440"/>
        </w:trPr>
        <w:tc>
          <w:tcPr>
            <w:tcW w:w="779" w:type="dxa"/>
            <w:shd w:val="clear" w:color="auto" w:fill="ACB9CA" w:themeFill="text2" w:themeFillTint="66"/>
          </w:tcPr>
          <w:p w:rsidR="003C4F7C" w:rsidRPr="003C4F7C" w:rsidDel="00A51151" w:rsidRDefault="003C4F7C" w:rsidP="003C4F7C">
            <w:pPr>
              <w:rPr>
                <w:rFonts w:ascii="Times New Roman" w:eastAsiaTheme="minorEastAsia" w:hAnsi="Times New Roman"/>
                <w:b/>
                <w:color w:val="000000"/>
                <w:sz w:val="18"/>
              </w:rPr>
            </w:pPr>
          </w:p>
        </w:tc>
        <w:tc>
          <w:tcPr>
            <w:tcW w:w="3806" w:type="dxa"/>
            <w:shd w:val="clear" w:color="auto" w:fill="ACB9CA" w:themeFill="text2" w:themeFillTint="66"/>
          </w:tcPr>
          <w:p w:rsidR="003C4F7C" w:rsidRPr="003C4F7C" w:rsidRDefault="003C4F7C" w:rsidP="003C4F7C">
            <w:pPr>
              <w:rPr>
                <w:rFonts w:ascii="Times New Roman" w:eastAsiaTheme="minorEastAsia" w:hAnsi="Times New Roman"/>
                <w:b/>
                <w:color w:val="000000"/>
                <w:sz w:val="18"/>
              </w:rPr>
            </w:pPr>
            <w:r w:rsidRPr="003C4F7C">
              <w:rPr>
                <w:rFonts w:ascii="Times New Roman" w:eastAsiaTheme="minorEastAsia" w:hAnsi="Times New Roman"/>
                <w:b/>
                <w:color w:val="000000"/>
                <w:sz w:val="18"/>
              </w:rPr>
              <w:t xml:space="preserve">Integration </w:t>
            </w:r>
          </w:p>
        </w:tc>
        <w:tc>
          <w:tcPr>
            <w:tcW w:w="1350" w:type="dxa"/>
            <w:shd w:val="clear" w:color="auto" w:fill="ACB9CA" w:themeFill="text2" w:themeFillTint="66"/>
          </w:tcPr>
          <w:p w:rsidR="003C4F7C" w:rsidRPr="003C4F7C" w:rsidRDefault="003C4F7C" w:rsidP="003C4F7C">
            <w:pPr>
              <w:autoSpaceDE w:val="0"/>
              <w:autoSpaceDN w:val="0"/>
              <w:spacing w:after="240"/>
              <w:jc w:val="both"/>
              <w:rPr>
                <w:rFonts w:ascii="Times New Roman" w:hAnsi="Times New Roman"/>
                <w:b/>
                <w:sz w:val="18"/>
                <w:szCs w:val="22"/>
              </w:rPr>
            </w:pPr>
          </w:p>
        </w:tc>
        <w:tc>
          <w:tcPr>
            <w:tcW w:w="3330" w:type="dxa"/>
            <w:shd w:val="clear" w:color="auto" w:fill="ACB9CA" w:themeFill="text2" w:themeFillTint="66"/>
          </w:tcPr>
          <w:p w:rsidR="003C4F7C" w:rsidRPr="003C4F7C" w:rsidRDefault="003C4F7C" w:rsidP="003C4F7C">
            <w:pPr>
              <w:autoSpaceDE w:val="0"/>
              <w:autoSpaceDN w:val="0"/>
              <w:spacing w:after="240"/>
              <w:jc w:val="both"/>
              <w:rPr>
                <w:rFonts w:ascii="Times New Roman" w:hAnsi="Times New Roman"/>
                <w:b/>
                <w:sz w:val="18"/>
                <w:szCs w:val="22"/>
              </w:rPr>
            </w:pPr>
          </w:p>
        </w:tc>
        <w:tc>
          <w:tcPr>
            <w:tcW w:w="4770" w:type="dxa"/>
            <w:shd w:val="clear" w:color="auto" w:fill="ACB9CA" w:themeFill="text2" w:themeFillTint="66"/>
            <w:noWrap/>
          </w:tcPr>
          <w:p w:rsidR="003C4F7C" w:rsidRPr="003C4F7C" w:rsidRDefault="003C4F7C" w:rsidP="003C4F7C">
            <w:pPr>
              <w:autoSpaceDE w:val="0"/>
              <w:autoSpaceDN w:val="0"/>
              <w:spacing w:after="240"/>
              <w:jc w:val="both"/>
              <w:rPr>
                <w:rFonts w:ascii="Times New Roman" w:hAnsi="Times New Roman"/>
                <w:b/>
                <w:sz w:val="18"/>
                <w:szCs w:val="22"/>
              </w:rPr>
            </w:pPr>
          </w:p>
        </w:tc>
      </w:tr>
      <w:tr w:rsidR="003C4F7C" w:rsidRPr="003C4F7C" w:rsidTr="007C2448">
        <w:trPr>
          <w:cantSplit/>
          <w:trHeight w:val="1200"/>
        </w:trPr>
        <w:tc>
          <w:tcPr>
            <w:tcW w:w="779" w:type="dxa"/>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3.2.33</w:t>
            </w:r>
          </w:p>
        </w:tc>
        <w:tc>
          <w:tcPr>
            <w:tcW w:w="3806" w:type="dxa"/>
            <w:shd w:val="clear" w:color="auto" w:fill="auto"/>
            <w:hideMark/>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All payment transactions processed between the eCourt Services applications and the electronic payment service must be conducted through a private switched data network service, which is to be acquired by and paid for by the AOC.  The demarcation points for the private switched data network service are the AOC and selected service providers payment processing center.</w:t>
            </w:r>
          </w:p>
        </w:tc>
        <w:tc>
          <w:tcPr>
            <w:tcW w:w="1350" w:type="dxa"/>
          </w:tcPr>
          <w:p w:rsidR="003C4F7C" w:rsidRPr="003C4F7C" w:rsidRDefault="003C4F7C" w:rsidP="003C4F7C">
            <w:pPr>
              <w:rPr>
                <w:rFonts w:ascii="Times New Roman" w:eastAsiaTheme="minorEastAsia" w:hAnsi="Times New Roman"/>
                <w:color w:val="000000"/>
                <w:sz w:val="18"/>
              </w:rPr>
            </w:pPr>
          </w:p>
        </w:tc>
        <w:tc>
          <w:tcPr>
            <w:tcW w:w="3330" w:type="dxa"/>
          </w:tcPr>
          <w:p w:rsidR="003C4F7C" w:rsidRPr="003C4F7C" w:rsidRDefault="003C4F7C" w:rsidP="003C4F7C">
            <w:pPr>
              <w:rPr>
                <w:rFonts w:ascii="Times New Roman" w:eastAsiaTheme="minorEastAsia" w:hAnsi="Times New Roman"/>
                <w:color w:val="000000"/>
                <w:sz w:val="18"/>
              </w:rPr>
            </w:pPr>
          </w:p>
        </w:tc>
        <w:tc>
          <w:tcPr>
            <w:tcW w:w="4770" w:type="dxa"/>
            <w:shd w:val="clear" w:color="auto" w:fill="auto"/>
            <w:noWrap/>
          </w:tcPr>
          <w:p w:rsidR="003C4F7C" w:rsidRPr="003C4F7C" w:rsidRDefault="003C4F7C" w:rsidP="003C4F7C">
            <w:pPr>
              <w:rPr>
                <w:rFonts w:ascii="Times New Roman" w:eastAsiaTheme="minorEastAsia" w:hAnsi="Times New Roman"/>
                <w:color w:val="000000"/>
                <w:sz w:val="18"/>
              </w:rPr>
            </w:pPr>
          </w:p>
        </w:tc>
      </w:tr>
      <w:tr w:rsidR="003C4F7C" w:rsidRPr="003C4F7C" w:rsidTr="007C2448">
        <w:trPr>
          <w:cantSplit/>
          <w:trHeight w:val="900"/>
        </w:trPr>
        <w:tc>
          <w:tcPr>
            <w:tcW w:w="779" w:type="dxa"/>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3.2.34</w:t>
            </w:r>
          </w:p>
        </w:tc>
        <w:tc>
          <w:tcPr>
            <w:tcW w:w="3806"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Messaging between the electronic payment service and any Court supported public-facing web-based applications must be in an industry standard format (e.g. OASIS LegalXML ECF 4.01, NIEM 3.0, etc.).</w:t>
            </w:r>
          </w:p>
        </w:tc>
        <w:tc>
          <w:tcPr>
            <w:tcW w:w="1350" w:type="dxa"/>
          </w:tcPr>
          <w:p w:rsidR="003C4F7C" w:rsidRPr="003C4F7C" w:rsidRDefault="003C4F7C" w:rsidP="003C4F7C">
            <w:pPr>
              <w:autoSpaceDE w:val="0"/>
              <w:autoSpaceDN w:val="0"/>
              <w:spacing w:after="240"/>
              <w:jc w:val="both"/>
              <w:rPr>
                <w:rFonts w:ascii="Times New Roman" w:hAnsi="Times New Roman"/>
                <w:sz w:val="18"/>
                <w:szCs w:val="22"/>
              </w:rPr>
            </w:pPr>
          </w:p>
        </w:tc>
        <w:tc>
          <w:tcPr>
            <w:tcW w:w="3330" w:type="dxa"/>
          </w:tcPr>
          <w:p w:rsidR="003C4F7C" w:rsidRPr="003C4F7C" w:rsidRDefault="003C4F7C" w:rsidP="003C4F7C">
            <w:pPr>
              <w:autoSpaceDE w:val="0"/>
              <w:autoSpaceDN w:val="0"/>
              <w:spacing w:after="240"/>
              <w:jc w:val="both"/>
              <w:rPr>
                <w:rFonts w:ascii="Times New Roman" w:hAnsi="Times New Roman"/>
                <w:sz w:val="18"/>
                <w:szCs w:val="22"/>
              </w:rPr>
            </w:pPr>
          </w:p>
        </w:tc>
        <w:tc>
          <w:tcPr>
            <w:tcW w:w="4770" w:type="dxa"/>
            <w:shd w:val="clear" w:color="auto" w:fill="auto"/>
            <w:noWrap/>
          </w:tcPr>
          <w:p w:rsidR="003C4F7C" w:rsidRPr="003C4F7C" w:rsidRDefault="003C4F7C" w:rsidP="003C4F7C">
            <w:pPr>
              <w:autoSpaceDE w:val="0"/>
              <w:autoSpaceDN w:val="0"/>
              <w:spacing w:after="240"/>
              <w:jc w:val="both"/>
              <w:rPr>
                <w:rFonts w:ascii="Times New Roman" w:hAnsi="Times New Roman"/>
                <w:sz w:val="18"/>
                <w:szCs w:val="22"/>
              </w:rPr>
            </w:pPr>
          </w:p>
        </w:tc>
      </w:tr>
      <w:tr w:rsidR="003C4F7C" w:rsidRPr="003C4F7C" w:rsidTr="007C2448">
        <w:trPr>
          <w:cantSplit/>
          <w:trHeight w:val="2528"/>
        </w:trPr>
        <w:tc>
          <w:tcPr>
            <w:tcW w:w="779"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3.2.35</w:t>
            </w:r>
          </w:p>
        </w:tc>
        <w:tc>
          <w:tcPr>
            <w:tcW w:w="3806"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Messaging specifications used by the electronic payment service must be documented, maintained, and communicated by vendor.</w:t>
            </w:r>
          </w:p>
        </w:tc>
        <w:tc>
          <w:tcPr>
            <w:tcW w:w="1350" w:type="dxa"/>
          </w:tcPr>
          <w:p w:rsidR="003C4F7C" w:rsidRPr="003C4F7C" w:rsidRDefault="003C4F7C" w:rsidP="003C4F7C">
            <w:pPr>
              <w:autoSpaceDE w:val="0"/>
              <w:autoSpaceDN w:val="0"/>
              <w:spacing w:after="240"/>
              <w:jc w:val="both"/>
              <w:rPr>
                <w:rFonts w:ascii="Times New Roman" w:hAnsi="Times New Roman"/>
                <w:sz w:val="18"/>
                <w:szCs w:val="22"/>
              </w:rPr>
            </w:pPr>
          </w:p>
        </w:tc>
        <w:tc>
          <w:tcPr>
            <w:tcW w:w="3330" w:type="dxa"/>
          </w:tcPr>
          <w:p w:rsidR="003C4F7C" w:rsidRPr="003C4F7C" w:rsidRDefault="003C4F7C" w:rsidP="003C4F7C">
            <w:pPr>
              <w:autoSpaceDE w:val="0"/>
              <w:autoSpaceDN w:val="0"/>
              <w:spacing w:after="240"/>
              <w:jc w:val="both"/>
              <w:rPr>
                <w:rFonts w:ascii="Times New Roman" w:hAnsi="Times New Roman"/>
                <w:sz w:val="18"/>
                <w:szCs w:val="22"/>
              </w:rPr>
            </w:pPr>
          </w:p>
        </w:tc>
        <w:tc>
          <w:tcPr>
            <w:tcW w:w="4770" w:type="dxa"/>
            <w:shd w:val="clear" w:color="auto" w:fill="auto"/>
            <w:noWrap/>
          </w:tcPr>
          <w:p w:rsidR="003C4F7C" w:rsidRPr="003C4F7C" w:rsidRDefault="003C4F7C" w:rsidP="003C4F7C">
            <w:pPr>
              <w:autoSpaceDE w:val="0"/>
              <w:autoSpaceDN w:val="0"/>
              <w:spacing w:after="240"/>
              <w:jc w:val="both"/>
              <w:rPr>
                <w:rFonts w:ascii="Times New Roman" w:hAnsi="Times New Roman"/>
                <w:sz w:val="18"/>
                <w:szCs w:val="22"/>
              </w:rPr>
            </w:pPr>
          </w:p>
        </w:tc>
      </w:tr>
      <w:tr w:rsidR="003C4F7C" w:rsidRPr="003C4F7C" w:rsidTr="007C2448">
        <w:trPr>
          <w:cantSplit/>
          <w:trHeight w:val="260"/>
        </w:trPr>
        <w:tc>
          <w:tcPr>
            <w:tcW w:w="779" w:type="dxa"/>
            <w:shd w:val="clear" w:color="auto" w:fill="ACB9CA" w:themeFill="text2" w:themeFillTint="66"/>
          </w:tcPr>
          <w:p w:rsidR="003C4F7C" w:rsidRPr="003C4F7C" w:rsidRDefault="003C4F7C" w:rsidP="003C4F7C">
            <w:pPr>
              <w:rPr>
                <w:rFonts w:ascii="Times New Roman" w:eastAsiaTheme="minorEastAsia" w:hAnsi="Times New Roman"/>
                <w:b/>
                <w:color w:val="000000"/>
                <w:sz w:val="18"/>
              </w:rPr>
            </w:pPr>
          </w:p>
        </w:tc>
        <w:tc>
          <w:tcPr>
            <w:tcW w:w="3806" w:type="dxa"/>
            <w:shd w:val="clear" w:color="auto" w:fill="ACB9CA" w:themeFill="text2" w:themeFillTint="66"/>
          </w:tcPr>
          <w:p w:rsidR="003C4F7C" w:rsidRPr="003C4F7C" w:rsidRDefault="003C4F7C" w:rsidP="003C4F7C">
            <w:pPr>
              <w:rPr>
                <w:rFonts w:ascii="Times New Roman" w:eastAsiaTheme="minorEastAsia" w:hAnsi="Times New Roman"/>
                <w:b/>
                <w:color w:val="000000"/>
                <w:sz w:val="18"/>
              </w:rPr>
            </w:pPr>
            <w:r w:rsidRPr="003C4F7C">
              <w:rPr>
                <w:rFonts w:ascii="Times New Roman" w:eastAsiaTheme="minorEastAsia" w:hAnsi="Times New Roman"/>
                <w:b/>
                <w:color w:val="000000"/>
                <w:sz w:val="18"/>
              </w:rPr>
              <w:t xml:space="preserve">Project Implementation </w:t>
            </w:r>
          </w:p>
        </w:tc>
        <w:tc>
          <w:tcPr>
            <w:tcW w:w="1350" w:type="dxa"/>
            <w:shd w:val="clear" w:color="auto" w:fill="ACB9CA" w:themeFill="text2" w:themeFillTint="66"/>
          </w:tcPr>
          <w:p w:rsidR="003C4F7C" w:rsidRPr="003C4F7C" w:rsidRDefault="003C4F7C" w:rsidP="003C4F7C">
            <w:pPr>
              <w:autoSpaceDE w:val="0"/>
              <w:autoSpaceDN w:val="0"/>
              <w:spacing w:after="240"/>
              <w:jc w:val="both"/>
              <w:rPr>
                <w:rFonts w:ascii="Times New Roman" w:hAnsi="Times New Roman"/>
                <w:b/>
                <w:sz w:val="18"/>
                <w:szCs w:val="22"/>
              </w:rPr>
            </w:pPr>
          </w:p>
        </w:tc>
        <w:tc>
          <w:tcPr>
            <w:tcW w:w="3330" w:type="dxa"/>
            <w:shd w:val="clear" w:color="auto" w:fill="ACB9CA" w:themeFill="text2" w:themeFillTint="66"/>
          </w:tcPr>
          <w:p w:rsidR="003C4F7C" w:rsidRPr="003C4F7C" w:rsidRDefault="003C4F7C" w:rsidP="003C4F7C">
            <w:pPr>
              <w:autoSpaceDE w:val="0"/>
              <w:autoSpaceDN w:val="0"/>
              <w:spacing w:after="240"/>
              <w:jc w:val="both"/>
              <w:rPr>
                <w:rFonts w:ascii="Times New Roman" w:hAnsi="Times New Roman"/>
                <w:b/>
                <w:sz w:val="18"/>
                <w:szCs w:val="22"/>
              </w:rPr>
            </w:pPr>
          </w:p>
        </w:tc>
        <w:tc>
          <w:tcPr>
            <w:tcW w:w="4770" w:type="dxa"/>
            <w:shd w:val="clear" w:color="auto" w:fill="ACB9CA" w:themeFill="text2" w:themeFillTint="66"/>
            <w:noWrap/>
          </w:tcPr>
          <w:p w:rsidR="003C4F7C" w:rsidRPr="003C4F7C" w:rsidRDefault="003C4F7C" w:rsidP="003C4F7C">
            <w:pPr>
              <w:autoSpaceDE w:val="0"/>
              <w:autoSpaceDN w:val="0"/>
              <w:spacing w:after="240"/>
              <w:jc w:val="both"/>
              <w:rPr>
                <w:rFonts w:ascii="Times New Roman" w:hAnsi="Times New Roman"/>
                <w:b/>
                <w:sz w:val="18"/>
                <w:szCs w:val="22"/>
              </w:rPr>
            </w:pPr>
          </w:p>
        </w:tc>
      </w:tr>
      <w:tr w:rsidR="003C4F7C" w:rsidRPr="003C4F7C" w:rsidTr="007C2448">
        <w:trPr>
          <w:cantSplit/>
          <w:trHeight w:val="900"/>
        </w:trPr>
        <w:tc>
          <w:tcPr>
            <w:tcW w:w="779"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3.2.36</w:t>
            </w:r>
          </w:p>
        </w:tc>
        <w:tc>
          <w:tcPr>
            <w:tcW w:w="3806"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Electronic payment service provider provides a standard method for identifying requirements and configuring, integrating, and implementing the service.</w:t>
            </w:r>
          </w:p>
        </w:tc>
        <w:tc>
          <w:tcPr>
            <w:tcW w:w="1350" w:type="dxa"/>
          </w:tcPr>
          <w:p w:rsidR="003C4F7C" w:rsidRPr="003C4F7C" w:rsidRDefault="003C4F7C" w:rsidP="003C4F7C">
            <w:pPr>
              <w:autoSpaceDE w:val="0"/>
              <w:autoSpaceDN w:val="0"/>
              <w:spacing w:after="240"/>
              <w:jc w:val="both"/>
              <w:rPr>
                <w:rFonts w:ascii="Times New Roman" w:hAnsi="Times New Roman"/>
                <w:sz w:val="18"/>
                <w:szCs w:val="22"/>
              </w:rPr>
            </w:pPr>
          </w:p>
        </w:tc>
        <w:tc>
          <w:tcPr>
            <w:tcW w:w="3330" w:type="dxa"/>
          </w:tcPr>
          <w:p w:rsidR="003C4F7C" w:rsidRPr="003C4F7C" w:rsidRDefault="003C4F7C" w:rsidP="003C4F7C">
            <w:pPr>
              <w:autoSpaceDE w:val="0"/>
              <w:autoSpaceDN w:val="0"/>
              <w:spacing w:after="240"/>
              <w:jc w:val="both"/>
              <w:rPr>
                <w:rFonts w:ascii="Times New Roman" w:hAnsi="Times New Roman"/>
                <w:sz w:val="18"/>
                <w:szCs w:val="22"/>
              </w:rPr>
            </w:pPr>
          </w:p>
        </w:tc>
        <w:tc>
          <w:tcPr>
            <w:tcW w:w="4770" w:type="dxa"/>
            <w:shd w:val="clear" w:color="auto" w:fill="auto"/>
            <w:noWrap/>
          </w:tcPr>
          <w:p w:rsidR="003C4F7C" w:rsidRPr="003C4F7C" w:rsidRDefault="003C4F7C" w:rsidP="003C4F7C">
            <w:pPr>
              <w:numPr>
                <w:ilvl w:val="0"/>
                <w:numId w:val="23"/>
              </w:numPr>
              <w:autoSpaceDE w:val="0"/>
              <w:autoSpaceDN w:val="0"/>
              <w:spacing w:after="240"/>
              <w:jc w:val="both"/>
              <w:rPr>
                <w:rFonts w:ascii="Times New Roman" w:hAnsi="Times New Roman"/>
                <w:sz w:val="18"/>
                <w:szCs w:val="22"/>
              </w:rPr>
            </w:pPr>
            <w:r w:rsidRPr="003C4F7C">
              <w:rPr>
                <w:rFonts w:ascii="Times New Roman" w:hAnsi="Times New Roman"/>
                <w:sz w:val="18"/>
                <w:szCs w:val="22"/>
              </w:rPr>
              <w:t>Provide a detailed description of the service delivery process, including task schedules in calendar days and resources required for the following project milestones:</w:t>
            </w:r>
          </w:p>
          <w:p w:rsidR="003C4F7C" w:rsidRPr="003C4F7C" w:rsidRDefault="003C4F7C" w:rsidP="003C4F7C">
            <w:pPr>
              <w:numPr>
                <w:ilvl w:val="0"/>
                <w:numId w:val="9"/>
              </w:numPr>
              <w:autoSpaceDE w:val="0"/>
              <w:autoSpaceDN w:val="0"/>
              <w:rPr>
                <w:rFonts w:ascii="Times New Roman" w:hAnsi="Times New Roman"/>
                <w:sz w:val="18"/>
                <w:szCs w:val="22"/>
              </w:rPr>
            </w:pPr>
            <w:r w:rsidRPr="003C4F7C">
              <w:rPr>
                <w:rFonts w:ascii="Times New Roman" w:hAnsi="Times New Roman"/>
                <w:sz w:val="18"/>
                <w:szCs w:val="22"/>
              </w:rPr>
              <w:t>Requirements Analysis</w:t>
            </w:r>
          </w:p>
          <w:p w:rsidR="003C4F7C" w:rsidRPr="003C4F7C" w:rsidRDefault="003C4F7C" w:rsidP="003C4F7C">
            <w:pPr>
              <w:numPr>
                <w:ilvl w:val="0"/>
                <w:numId w:val="9"/>
              </w:numPr>
              <w:autoSpaceDE w:val="0"/>
              <w:autoSpaceDN w:val="0"/>
              <w:rPr>
                <w:rFonts w:ascii="Times New Roman" w:hAnsi="Times New Roman"/>
                <w:sz w:val="18"/>
                <w:szCs w:val="22"/>
              </w:rPr>
            </w:pPr>
            <w:r w:rsidRPr="003C4F7C">
              <w:rPr>
                <w:rFonts w:ascii="Times New Roman" w:hAnsi="Times New Roman"/>
                <w:sz w:val="18"/>
                <w:szCs w:val="22"/>
              </w:rPr>
              <w:t>Design</w:t>
            </w:r>
          </w:p>
          <w:p w:rsidR="003C4F7C" w:rsidRPr="003C4F7C" w:rsidRDefault="003C4F7C" w:rsidP="003C4F7C">
            <w:pPr>
              <w:numPr>
                <w:ilvl w:val="0"/>
                <w:numId w:val="9"/>
              </w:numPr>
              <w:autoSpaceDE w:val="0"/>
              <w:autoSpaceDN w:val="0"/>
              <w:rPr>
                <w:rFonts w:ascii="Times New Roman" w:hAnsi="Times New Roman"/>
                <w:sz w:val="18"/>
                <w:szCs w:val="22"/>
              </w:rPr>
            </w:pPr>
            <w:r w:rsidRPr="003C4F7C">
              <w:rPr>
                <w:rFonts w:ascii="Times New Roman" w:hAnsi="Times New Roman"/>
                <w:sz w:val="18"/>
                <w:szCs w:val="22"/>
              </w:rPr>
              <w:t>Development/Configuration</w:t>
            </w:r>
          </w:p>
          <w:p w:rsidR="003C4F7C" w:rsidRPr="003C4F7C" w:rsidRDefault="003C4F7C" w:rsidP="003C4F7C">
            <w:pPr>
              <w:numPr>
                <w:ilvl w:val="0"/>
                <w:numId w:val="9"/>
              </w:numPr>
              <w:autoSpaceDE w:val="0"/>
              <w:autoSpaceDN w:val="0"/>
              <w:rPr>
                <w:rFonts w:ascii="Times New Roman" w:hAnsi="Times New Roman"/>
                <w:sz w:val="18"/>
                <w:szCs w:val="22"/>
              </w:rPr>
            </w:pPr>
            <w:r w:rsidRPr="003C4F7C">
              <w:rPr>
                <w:rFonts w:ascii="Times New Roman" w:hAnsi="Times New Roman"/>
                <w:sz w:val="18"/>
                <w:szCs w:val="22"/>
              </w:rPr>
              <w:t>Integration Testing</w:t>
            </w:r>
          </w:p>
          <w:p w:rsidR="003C4F7C" w:rsidRPr="003C4F7C" w:rsidRDefault="003C4F7C" w:rsidP="003C4F7C">
            <w:pPr>
              <w:numPr>
                <w:ilvl w:val="0"/>
                <w:numId w:val="9"/>
              </w:numPr>
              <w:autoSpaceDE w:val="0"/>
              <w:autoSpaceDN w:val="0"/>
              <w:rPr>
                <w:rFonts w:ascii="Times New Roman" w:hAnsi="Times New Roman"/>
                <w:sz w:val="18"/>
                <w:szCs w:val="22"/>
              </w:rPr>
            </w:pPr>
            <w:r w:rsidRPr="003C4F7C">
              <w:rPr>
                <w:rFonts w:ascii="Times New Roman" w:hAnsi="Times New Roman"/>
                <w:sz w:val="18"/>
                <w:szCs w:val="22"/>
              </w:rPr>
              <w:t>Test Environment</w:t>
            </w:r>
          </w:p>
          <w:p w:rsidR="003C4F7C" w:rsidRPr="003C4F7C" w:rsidRDefault="003C4F7C" w:rsidP="003C4F7C">
            <w:pPr>
              <w:numPr>
                <w:ilvl w:val="0"/>
                <w:numId w:val="9"/>
              </w:numPr>
              <w:autoSpaceDE w:val="0"/>
              <w:autoSpaceDN w:val="0"/>
              <w:rPr>
                <w:rFonts w:ascii="Times New Roman" w:hAnsi="Times New Roman"/>
                <w:sz w:val="18"/>
                <w:szCs w:val="22"/>
              </w:rPr>
            </w:pPr>
            <w:r w:rsidRPr="003C4F7C">
              <w:rPr>
                <w:rFonts w:ascii="Times New Roman" w:hAnsi="Times New Roman"/>
                <w:sz w:val="18"/>
                <w:szCs w:val="22"/>
              </w:rPr>
              <w:t>User Acceptance Testing</w:t>
            </w:r>
          </w:p>
          <w:p w:rsidR="003C4F7C" w:rsidRPr="003C4F7C" w:rsidRDefault="003C4F7C" w:rsidP="003C4F7C">
            <w:pPr>
              <w:numPr>
                <w:ilvl w:val="0"/>
                <w:numId w:val="9"/>
              </w:numPr>
              <w:autoSpaceDE w:val="0"/>
              <w:autoSpaceDN w:val="0"/>
              <w:rPr>
                <w:rFonts w:ascii="Times New Roman" w:hAnsi="Times New Roman"/>
                <w:sz w:val="18"/>
                <w:szCs w:val="22"/>
              </w:rPr>
            </w:pPr>
            <w:r w:rsidRPr="003C4F7C">
              <w:rPr>
                <w:rFonts w:ascii="Times New Roman" w:hAnsi="Times New Roman"/>
                <w:sz w:val="18"/>
                <w:szCs w:val="22"/>
              </w:rPr>
              <w:t>Implementation</w:t>
            </w:r>
          </w:p>
          <w:p w:rsidR="003C4F7C" w:rsidRPr="003C4F7C" w:rsidRDefault="003C4F7C" w:rsidP="003C4F7C">
            <w:pPr>
              <w:numPr>
                <w:ilvl w:val="0"/>
                <w:numId w:val="9"/>
              </w:numPr>
              <w:autoSpaceDE w:val="0"/>
              <w:autoSpaceDN w:val="0"/>
              <w:rPr>
                <w:rFonts w:ascii="Times New Roman" w:hAnsi="Times New Roman"/>
                <w:sz w:val="18"/>
                <w:szCs w:val="22"/>
              </w:rPr>
            </w:pPr>
            <w:r w:rsidRPr="003C4F7C">
              <w:rPr>
                <w:rFonts w:ascii="Times New Roman" w:hAnsi="Times New Roman"/>
                <w:sz w:val="18"/>
                <w:szCs w:val="22"/>
              </w:rPr>
              <w:t>Post-Implementation</w:t>
            </w:r>
          </w:p>
          <w:p w:rsidR="003C4F7C" w:rsidRPr="003C4F7C" w:rsidRDefault="003C4F7C" w:rsidP="003C4F7C">
            <w:pPr>
              <w:autoSpaceDE w:val="0"/>
              <w:autoSpaceDN w:val="0"/>
              <w:ind w:left="1080"/>
              <w:rPr>
                <w:rFonts w:ascii="Times New Roman" w:hAnsi="Times New Roman"/>
                <w:sz w:val="18"/>
                <w:szCs w:val="22"/>
              </w:rPr>
            </w:pPr>
          </w:p>
          <w:p w:rsidR="003C4F7C" w:rsidRPr="003C4F7C" w:rsidRDefault="003C4F7C" w:rsidP="003C4F7C">
            <w:pPr>
              <w:numPr>
                <w:ilvl w:val="0"/>
                <w:numId w:val="23"/>
              </w:numPr>
              <w:autoSpaceDE w:val="0"/>
              <w:autoSpaceDN w:val="0"/>
              <w:spacing w:after="240"/>
              <w:jc w:val="both"/>
              <w:rPr>
                <w:rFonts w:ascii="Times New Roman" w:hAnsi="Times New Roman"/>
                <w:sz w:val="18"/>
                <w:szCs w:val="22"/>
              </w:rPr>
            </w:pPr>
            <w:r w:rsidRPr="003C4F7C">
              <w:rPr>
                <w:rFonts w:ascii="Times New Roman" w:hAnsi="Times New Roman"/>
                <w:sz w:val="18"/>
                <w:szCs w:val="22"/>
              </w:rPr>
              <w:t>Describe support provided during implementation, including training, technical assistance, user manuals (documentation), tutorials/videos, and on-site visits.</w:t>
            </w:r>
          </w:p>
        </w:tc>
      </w:tr>
      <w:tr w:rsidR="003C4F7C" w:rsidRPr="003C4F7C" w:rsidTr="007C2448">
        <w:trPr>
          <w:cantSplit/>
          <w:trHeight w:val="368"/>
        </w:trPr>
        <w:tc>
          <w:tcPr>
            <w:tcW w:w="779" w:type="dxa"/>
            <w:shd w:val="clear" w:color="auto" w:fill="ACB9CA" w:themeFill="text2" w:themeFillTint="66"/>
          </w:tcPr>
          <w:p w:rsidR="003C4F7C" w:rsidRPr="003C4F7C" w:rsidRDefault="003C4F7C" w:rsidP="003C4F7C">
            <w:pPr>
              <w:rPr>
                <w:rFonts w:ascii="Times New Roman" w:eastAsiaTheme="minorEastAsia" w:hAnsi="Times New Roman"/>
                <w:b/>
                <w:color w:val="000000"/>
                <w:sz w:val="18"/>
              </w:rPr>
            </w:pPr>
          </w:p>
        </w:tc>
        <w:tc>
          <w:tcPr>
            <w:tcW w:w="3806" w:type="dxa"/>
            <w:shd w:val="clear" w:color="auto" w:fill="ACB9CA" w:themeFill="text2" w:themeFillTint="66"/>
          </w:tcPr>
          <w:p w:rsidR="003C4F7C" w:rsidRPr="003C4F7C" w:rsidRDefault="003C4F7C" w:rsidP="003C4F7C">
            <w:pPr>
              <w:rPr>
                <w:rFonts w:ascii="Times New Roman" w:eastAsiaTheme="minorEastAsia" w:hAnsi="Times New Roman"/>
                <w:b/>
                <w:color w:val="000000"/>
                <w:sz w:val="18"/>
              </w:rPr>
            </w:pPr>
            <w:r w:rsidRPr="003C4F7C">
              <w:rPr>
                <w:rFonts w:ascii="Times New Roman" w:eastAsiaTheme="minorEastAsia" w:hAnsi="Times New Roman"/>
                <w:b/>
                <w:color w:val="000000"/>
                <w:sz w:val="18"/>
              </w:rPr>
              <w:t>Test</w:t>
            </w:r>
          </w:p>
        </w:tc>
        <w:tc>
          <w:tcPr>
            <w:tcW w:w="1350" w:type="dxa"/>
            <w:shd w:val="clear" w:color="auto" w:fill="ACB9CA" w:themeFill="text2" w:themeFillTint="66"/>
          </w:tcPr>
          <w:p w:rsidR="003C4F7C" w:rsidRPr="003C4F7C" w:rsidRDefault="003C4F7C" w:rsidP="003C4F7C">
            <w:pPr>
              <w:rPr>
                <w:rFonts w:ascii="Times New Roman" w:eastAsiaTheme="minorEastAsia" w:hAnsi="Times New Roman"/>
                <w:b/>
                <w:color w:val="000000"/>
                <w:sz w:val="18"/>
              </w:rPr>
            </w:pPr>
          </w:p>
        </w:tc>
        <w:tc>
          <w:tcPr>
            <w:tcW w:w="3330" w:type="dxa"/>
            <w:shd w:val="clear" w:color="auto" w:fill="ACB9CA" w:themeFill="text2" w:themeFillTint="66"/>
          </w:tcPr>
          <w:p w:rsidR="003C4F7C" w:rsidRPr="003C4F7C" w:rsidRDefault="003C4F7C" w:rsidP="003C4F7C">
            <w:pPr>
              <w:rPr>
                <w:rFonts w:ascii="Times New Roman" w:eastAsiaTheme="minorEastAsia" w:hAnsi="Times New Roman"/>
                <w:b/>
                <w:color w:val="000000"/>
                <w:sz w:val="18"/>
              </w:rPr>
            </w:pPr>
          </w:p>
        </w:tc>
        <w:tc>
          <w:tcPr>
            <w:tcW w:w="4770" w:type="dxa"/>
            <w:shd w:val="clear" w:color="auto" w:fill="ACB9CA" w:themeFill="text2" w:themeFillTint="66"/>
            <w:noWrap/>
          </w:tcPr>
          <w:p w:rsidR="003C4F7C" w:rsidRPr="003C4F7C" w:rsidRDefault="003C4F7C" w:rsidP="003C4F7C">
            <w:pPr>
              <w:rPr>
                <w:rFonts w:ascii="Times New Roman" w:eastAsiaTheme="minorEastAsia" w:hAnsi="Times New Roman"/>
                <w:b/>
                <w:color w:val="000000"/>
                <w:sz w:val="18"/>
              </w:rPr>
            </w:pPr>
          </w:p>
        </w:tc>
      </w:tr>
      <w:tr w:rsidR="003C4F7C" w:rsidRPr="003C4F7C" w:rsidTr="007C2448">
        <w:trPr>
          <w:cantSplit/>
          <w:trHeight w:val="3014"/>
        </w:trPr>
        <w:tc>
          <w:tcPr>
            <w:tcW w:w="779" w:type="dxa"/>
            <w:shd w:val="clear" w:color="auto" w:fill="auto"/>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3.2.37</w:t>
            </w:r>
          </w:p>
        </w:tc>
        <w:tc>
          <w:tcPr>
            <w:tcW w:w="3806" w:type="dxa"/>
            <w:shd w:val="clear" w:color="auto" w:fill="auto"/>
            <w:hideMark/>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 xml:space="preserve">Electronic payment service provides a test environment during integration and updates. </w:t>
            </w:r>
          </w:p>
        </w:tc>
        <w:tc>
          <w:tcPr>
            <w:tcW w:w="1350" w:type="dxa"/>
          </w:tcPr>
          <w:p w:rsidR="003C4F7C" w:rsidRPr="003C4F7C" w:rsidRDefault="003C4F7C" w:rsidP="003C4F7C">
            <w:pPr>
              <w:autoSpaceDE w:val="0"/>
              <w:autoSpaceDN w:val="0"/>
              <w:spacing w:after="240"/>
              <w:jc w:val="both"/>
              <w:rPr>
                <w:rFonts w:ascii="Times New Roman" w:hAnsi="Times New Roman"/>
                <w:sz w:val="18"/>
                <w:szCs w:val="22"/>
              </w:rPr>
            </w:pPr>
          </w:p>
        </w:tc>
        <w:tc>
          <w:tcPr>
            <w:tcW w:w="3330" w:type="dxa"/>
          </w:tcPr>
          <w:p w:rsidR="003C4F7C" w:rsidRPr="003C4F7C" w:rsidRDefault="003C4F7C" w:rsidP="003C4F7C">
            <w:pPr>
              <w:autoSpaceDE w:val="0"/>
              <w:autoSpaceDN w:val="0"/>
              <w:spacing w:after="240"/>
              <w:jc w:val="both"/>
              <w:rPr>
                <w:rFonts w:ascii="Times New Roman" w:hAnsi="Times New Roman"/>
                <w:sz w:val="18"/>
                <w:szCs w:val="22"/>
              </w:rPr>
            </w:pPr>
          </w:p>
        </w:tc>
        <w:tc>
          <w:tcPr>
            <w:tcW w:w="4770" w:type="dxa"/>
            <w:shd w:val="clear" w:color="auto" w:fill="auto"/>
            <w:noWrap/>
            <w:hideMark/>
          </w:tcPr>
          <w:p w:rsidR="003C4F7C" w:rsidRPr="003C4F7C" w:rsidRDefault="003C4F7C" w:rsidP="003C4F7C">
            <w:pPr>
              <w:numPr>
                <w:ilvl w:val="0"/>
                <w:numId w:val="24"/>
              </w:numPr>
              <w:autoSpaceDE w:val="0"/>
              <w:autoSpaceDN w:val="0"/>
              <w:spacing w:after="240"/>
              <w:jc w:val="both"/>
              <w:rPr>
                <w:rFonts w:ascii="Times New Roman" w:hAnsi="Times New Roman"/>
                <w:sz w:val="18"/>
                <w:szCs w:val="22"/>
              </w:rPr>
            </w:pPr>
            <w:r w:rsidRPr="003C4F7C">
              <w:rPr>
                <w:rFonts w:ascii="Times New Roman" w:hAnsi="Times New Roman"/>
                <w:sz w:val="18"/>
                <w:szCs w:val="22"/>
              </w:rPr>
              <w:t>Describe your test environment.  Is it available for client use at all times or during limited periods of time?</w:t>
            </w:r>
          </w:p>
          <w:p w:rsidR="003C4F7C" w:rsidRPr="003C4F7C" w:rsidRDefault="003C4F7C" w:rsidP="003C4F7C">
            <w:pPr>
              <w:numPr>
                <w:ilvl w:val="0"/>
                <w:numId w:val="24"/>
              </w:numPr>
              <w:autoSpaceDE w:val="0"/>
              <w:autoSpaceDN w:val="0"/>
              <w:spacing w:after="240"/>
              <w:jc w:val="both"/>
              <w:rPr>
                <w:rFonts w:ascii="Times New Roman" w:hAnsi="Times New Roman"/>
                <w:sz w:val="18"/>
                <w:szCs w:val="22"/>
              </w:rPr>
            </w:pPr>
            <w:r w:rsidRPr="003C4F7C">
              <w:rPr>
                <w:rFonts w:ascii="Times New Roman" w:hAnsi="Times New Roman"/>
                <w:sz w:val="18"/>
                <w:szCs w:val="22"/>
              </w:rPr>
              <w:t xml:space="preserve">Describe your testing process including: </w:t>
            </w:r>
          </w:p>
          <w:p w:rsidR="003C4F7C" w:rsidRPr="003C4F7C" w:rsidRDefault="003C4F7C" w:rsidP="003C4F7C">
            <w:pPr>
              <w:numPr>
                <w:ilvl w:val="0"/>
                <w:numId w:val="3"/>
              </w:numPr>
              <w:autoSpaceDE w:val="0"/>
              <w:autoSpaceDN w:val="0"/>
              <w:jc w:val="both"/>
              <w:rPr>
                <w:rFonts w:ascii="Times New Roman" w:hAnsi="Times New Roman"/>
                <w:sz w:val="18"/>
                <w:szCs w:val="22"/>
              </w:rPr>
            </w:pPr>
            <w:r w:rsidRPr="003C4F7C">
              <w:rPr>
                <w:rFonts w:ascii="Times New Roman" w:hAnsi="Times New Roman"/>
                <w:sz w:val="18"/>
                <w:szCs w:val="22"/>
              </w:rPr>
              <w:t xml:space="preserve">Are simulated card numbers used? </w:t>
            </w:r>
          </w:p>
          <w:p w:rsidR="003C4F7C" w:rsidRPr="003C4F7C" w:rsidRDefault="003C4F7C" w:rsidP="003C4F7C">
            <w:pPr>
              <w:numPr>
                <w:ilvl w:val="0"/>
                <w:numId w:val="3"/>
              </w:numPr>
              <w:autoSpaceDE w:val="0"/>
              <w:autoSpaceDN w:val="0"/>
              <w:jc w:val="both"/>
              <w:rPr>
                <w:rFonts w:ascii="Times New Roman" w:hAnsi="Times New Roman"/>
                <w:sz w:val="18"/>
                <w:szCs w:val="22"/>
              </w:rPr>
            </w:pPr>
            <w:r w:rsidRPr="003C4F7C">
              <w:rPr>
                <w:rFonts w:ascii="Times New Roman" w:hAnsi="Times New Roman"/>
                <w:sz w:val="18"/>
                <w:szCs w:val="22"/>
              </w:rPr>
              <w:t xml:space="preserve">How are error conditions tested? </w:t>
            </w:r>
          </w:p>
          <w:p w:rsidR="003C4F7C" w:rsidRPr="003C4F7C" w:rsidRDefault="003C4F7C" w:rsidP="003C4F7C">
            <w:pPr>
              <w:numPr>
                <w:ilvl w:val="0"/>
                <w:numId w:val="3"/>
              </w:numPr>
              <w:autoSpaceDE w:val="0"/>
              <w:autoSpaceDN w:val="0"/>
              <w:jc w:val="both"/>
              <w:rPr>
                <w:rFonts w:ascii="Times New Roman" w:hAnsi="Times New Roman"/>
                <w:sz w:val="18"/>
                <w:szCs w:val="22"/>
              </w:rPr>
            </w:pPr>
            <w:r w:rsidRPr="003C4F7C">
              <w:rPr>
                <w:rFonts w:ascii="Times New Roman" w:hAnsi="Times New Roman"/>
                <w:sz w:val="18"/>
                <w:szCs w:val="22"/>
              </w:rPr>
              <w:t>How are ACH transactions tested?</w:t>
            </w:r>
          </w:p>
          <w:p w:rsidR="003C4F7C" w:rsidRPr="003C4F7C" w:rsidRDefault="003C4F7C" w:rsidP="003C4F7C">
            <w:pPr>
              <w:autoSpaceDE w:val="0"/>
              <w:autoSpaceDN w:val="0"/>
              <w:spacing w:after="240"/>
              <w:jc w:val="both"/>
              <w:rPr>
                <w:rFonts w:ascii="Times New Roman" w:hAnsi="Times New Roman" w:cs="Times"/>
                <w:color w:val="000000"/>
                <w:sz w:val="18"/>
              </w:rPr>
            </w:pPr>
            <w:r w:rsidRPr="003C4F7C">
              <w:rPr>
                <w:rFonts w:ascii="Times New Roman" w:hAnsi="Times New Roman"/>
                <w:sz w:val="18"/>
                <w:szCs w:val="22"/>
              </w:rPr>
              <w:t xml:space="preserve"> </w:t>
            </w:r>
          </w:p>
        </w:tc>
      </w:tr>
      <w:tr w:rsidR="003C4F7C" w:rsidRPr="003C4F7C" w:rsidTr="007C2448">
        <w:trPr>
          <w:cantSplit/>
          <w:trHeight w:val="476"/>
        </w:trPr>
        <w:tc>
          <w:tcPr>
            <w:tcW w:w="779" w:type="dxa"/>
            <w:shd w:val="clear" w:color="auto" w:fill="ACB9CA" w:themeFill="text2" w:themeFillTint="66"/>
          </w:tcPr>
          <w:p w:rsidR="003C4F7C" w:rsidRPr="003C4F7C" w:rsidRDefault="003C4F7C" w:rsidP="003C4F7C">
            <w:pPr>
              <w:rPr>
                <w:rFonts w:ascii="Times New Roman" w:eastAsiaTheme="minorEastAsia" w:hAnsi="Times New Roman"/>
                <w:color w:val="000000"/>
                <w:sz w:val="18"/>
              </w:rPr>
            </w:pPr>
          </w:p>
        </w:tc>
        <w:tc>
          <w:tcPr>
            <w:tcW w:w="3806" w:type="dxa"/>
            <w:shd w:val="clear" w:color="auto" w:fill="ACB9CA" w:themeFill="text2" w:themeFillTint="66"/>
          </w:tcPr>
          <w:p w:rsidR="003C4F7C" w:rsidRPr="003C4F7C" w:rsidRDefault="003C4F7C" w:rsidP="003C4F7C">
            <w:pPr>
              <w:rPr>
                <w:rFonts w:ascii="Times New Roman" w:eastAsiaTheme="minorEastAsia" w:hAnsi="Times New Roman"/>
                <w:b/>
                <w:color w:val="000000"/>
                <w:sz w:val="18"/>
              </w:rPr>
            </w:pPr>
            <w:r w:rsidRPr="003C4F7C">
              <w:rPr>
                <w:rFonts w:ascii="Times New Roman" w:eastAsiaTheme="minorEastAsia" w:hAnsi="Times New Roman"/>
                <w:b/>
                <w:color w:val="000000"/>
                <w:sz w:val="18"/>
              </w:rPr>
              <w:t>Fees</w:t>
            </w:r>
          </w:p>
        </w:tc>
        <w:tc>
          <w:tcPr>
            <w:tcW w:w="1350" w:type="dxa"/>
            <w:shd w:val="clear" w:color="auto" w:fill="ACB9CA" w:themeFill="text2" w:themeFillTint="66"/>
          </w:tcPr>
          <w:p w:rsidR="003C4F7C" w:rsidRPr="003C4F7C" w:rsidRDefault="003C4F7C" w:rsidP="003C4F7C">
            <w:pPr>
              <w:rPr>
                <w:rFonts w:ascii="Times New Roman" w:eastAsiaTheme="minorEastAsia" w:hAnsi="Times New Roman"/>
                <w:color w:val="000000"/>
                <w:sz w:val="18"/>
              </w:rPr>
            </w:pPr>
          </w:p>
        </w:tc>
        <w:tc>
          <w:tcPr>
            <w:tcW w:w="3330" w:type="dxa"/>
            <w:shd w:val="clear" w:color="auto" w:fill="ACB9CA" w:themeFill="text2" w:themeFillTint="66"/>
          </w:tcPr>
          <w:p w:rsidR="003C4F7C" w:rsidRPr="003C4F7C" w:rsidRDefault="003C4F7C" w:rsidP="003C4F7C">
            <w:pPr>
              <w:rPr>
                <w:rFonts w:ascii="Times New Roman" w:eastAsiaTheme="minorEastAsia" w:hAnsi="Times New Roman"/>
                <w:color w:val="000000"/>
                <w:sz w:val="18"/>
              </w:rPr>
            </w:pPr>
          </w:p>
        </w:tc>
        <w:tc>
          <w:tcPr>
            <w:tcW w:w="4770" w:type="dxa"/>
            <w:shd w:val="clear" w:color="auto" w:fill="ACB9CA" w:themeFill="text2" w:themeFillTint="66"/>
            <w:noWrap/>
          </w:tcPr>
          <w:p w:rsidR="003C4F7C" w:rsidRPr="003C4F7C" w:rsidRDefault="003C4F7C" w:rsidP="003C4F7C">
            <w:pPr>
              <w:rPr>
                <w:rFonts w:ascii="Times New Roman" w:eastAsiaTheme="minorEastAsia" w:hAnsi="Times New Roman"/>
                <w:color w:val="000000"/>
                <w:sz w:val="18"/>
              </w:rPr>
            </w:pPr>
          </w:p>
        </w:tc>
      </w:tr>
      <w:tr w:rsidR="003C4F7C" w:rsidRPr="003C4F7C" w:rsidTr="007C2448">
        <w:trPr>
          <w:cantSplit/>
          <w:trHeight w:val="900"/>
        </w:trPr>
        <w:tc>
          <w:tcPr>
            <w:tcW w:w="779" w:type="dxa"/>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3.2.38</w:t>
            </w:r>
          </w:p>
        </w:tc>
        <w:tc>
          <w:tcPr>
            <w:tcW w:w="3806" w:type="dxa"/>
            <w:shd w:val="clear" w:color="auto" w:fill="auto"/>
            <w:hideMark/>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 xml:space="preserve">Electronic payment service fees must be deducted from a specified account and must NOT be deducted from each transaction as it is processed.  </w:t>
            </w:r>
          </w:p>
        </w:tc>
        <w:tc>
          <w:tcPr>
            <w:tcW w:w="1350" w:type="dxa"/>
          </w:tcPr>
          <w:p w:rsidR="003C4F7C" w:rsidRPr="003C4F7C" w:rsidRDefault="003C4F7C" w:rsidP="003C4F7C">
            <w:pPr>
              <w:ind w:left="720"/>
              <w:contextualSpacing/>
              <w:rPr>
                <w:rFonts w:ascii="Times New Roman" w:eastAsiaTheme="minorEastAsia" w:hAnsi="Times New Roman"/>
                <w:color w:val="000000"/>
                <w:sz w:val="18"/>
              </w:rPr>
            </w:pPr>
          </w:p>
        </w:tc>
        <w:tc>
          <w:tcPr>
            <w:tcW w:w="3330" w:type="dxa"/>
          </w:tcPr>
          <w:p w:rsidR="003C4F7C" w:rsidRPr="003C4F7C" w:rsidRDefault="003C4F7C" w:rsidP="003C4F7C">
            <w:pPr>
              <w:ind w:left="720"/>
              <w:contextualSpacing/>
              <w:rPr>
                <w:rFonts w:ascii="Times New Roman" w:eastAsiaTheme="minorEastAsia" w:hAnsi="Times New Roman"/>
                <w:color w:val="000000"/>
                <w:sz w:val="18"/>
              </w:rPr>
            </w:pPr>
          </w:p>
        </w:tc>
        <w:tc>
          <w:tcPr>
            <w:tcW w:w="4770" w:type="dxa"/>
            <w:shd w:val="clear" w:color="auto" w:fill="auto"/>
            <w:noWrap/>
          </w:tcPr>
          <w:p w:rsidR="003C4F7C" w:rsidRPr="003C4F7C" w:rsidRDefault="003C4F7C" w:rsidP="003C4F7C">
            <w:pPr>
              <w:ind w:left="720"/>
              <w:contextualSpacing/>
              <w:rPr>
                <w:rFonts w:ascii="Times New Roman" w:eastAsiaTheme="minorEastAsia" w:hAnsi="Times New Roman"/>
                <w:color w:val="000000"/>
                <w:sz w:val="18"/>
              </w:rPr>
            </w:pPr>
          </w:p>
        </w:tc>
      </w:tr>
      <w:tr w:rsidR="003C4F7C" w:rsidRPr="003C4F7C" w:rsidTr="007C2448">
        <w:trPr>
          <w:cantSplit/>
          <w:trHeight w:val="600"/>
        </w:trPr>
        <w:tc>
          <w:tcPr>
            <w:tcW w:w="779" w:type="dxa"/>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3.2.39</w:t>
            </w:r>
          </w:p>
        </w:tc>
        <w:tc>
          <w:tcPr>
            <w:tcW w:w="3806" w:type="dxa"/>
            <w:shd w:val="clear" w:color="auto" w:fill="auto"/>
            <w:hideMark/>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Unless otherwise specified by the AOC, electronic payment service processing fees must not be charged to customers.  Electronic payment service processing fees must be charged to the AOC.</w:t>
            </w:r>
          </w:p>
        </w:tc>
        <w:tc>
          <w:tcPr>
            <w:tcW w:w="1350" w:type="dxa"/>
          </w:tcPr>
          <w:p w:rsidR="003C4F7C" w:rsidRPr="003C4F7C" w:rsidRDefault="003C4F7C" w:rsidP="003C4F7C">
            <w:pPr>
              <w:rPr>
                <w:rFonts w:ascii="Times New Roman" w:eastAsiaTheme="minorEastAsia" w:hAnsi="Times New Roman"/>
                <w:sz w:val="18"/>
              </w:rPr>
            </w:pPr>
          </w:p>
        </w:tc>
        <w:tc>
          <w:tcPr>
            <w:tcW w:w="3330" w:type="dxa"/>
          </w:tcPr>
          <w:p w:rsidR="003C4F7C" w:rsidRPr="003C4F7C" w:rsidRDefault="003C4F7C" w:rsidP="003C4F7C">
            <w:pPr>
              <w:rPr>
                <w:rFonts w:ascii="Times New Roman" w:eastAsiaTheme="minorEastAsia" w:hAnsi="Times New Roman"/>
                <w:sz w:val="18"/>
              </w:rPr>
            </w:pPr>
          </w:p>
        </w:tc>
        <w:tc>
          <w:tcPr>
            <w:tcW w:w="4770" w:type="dxa"/>
            <w:shd w:val="clear" w:color="auto" w:fill="auto"/>
            <w:noWrap/>
            <w:hideMark/>
          </w:tcPr>
          <w:p w:rsidR="003C4F7C" w:rsidRPr="003C4F7C" w:rsidRDefault="003C4F7C" w:rsidP="003C4F7C">
            <w:pPr>
              <w:numPr>
                <w:ilvl w:val="0"/>
                <w:numId w:val="25"/>
              </w:numPr>
              <w:contextualSpacing/>
              <w:rPr>
                <w:rFonts w:ascii="Times New Roman" w:eastAsiaTheme="minorEastAsia" w:hAnsi="Times New Roman"/>
                <w:color w:val="000000"/>
                <w:sz w:val="18"/>
              </w:rPr>
            </w:pPr>
            <w:r w:rsidRPr="003C4F7C">
              <w:rPr>
                <w:rFonts w:ascii="Times New Roman" w:eastAsiaTheme="minorEastAsia" w:hAnsi="Times New Roman"/>
                <w:sz w:val="18"/>
              </w:rPr>
              <w:t>Describe any fee options that your company supports (i.e., flat fees, percentage fees, subscription fees, per transaction fees, etc.).</w:t>
            </w:r>
          </w:p>
          <w:p w:rsidR="003C4F7C" w:rsidRPr="003C4F7C" w:rsidRDefault="003C4F7C" w:rsidP="003C4F7C">
            <w:pPr>
              <w:numPr>
                <w:ilvl w:val="0"/>
                <w:numId w:val="25"/>
              </w:numPr>
              <w:contextualSpacing/>
              <w:rPr>
                <w:rFonts w:ascii="Times New Roman" w:eastAsiaTheme="minorEastAsia" w:hAnsi="Times New Roman"/>
                <w:color w:val="000000"/>
                <w:sz w:val="18"/>
              </w:rPr>
            </w:pPr>
            <w:r w:rsidRPr="003C4F7C">
              <w:rPr>
                <w:rFonts w:ascii="Times New Roman" w:eastAsiaTheme="minorEastAsia" w:hAnsi="Times New Roman"/>
                <w:sz w:val="18"/>
              </w:rPr>
              <w:t>Describe any proposed alternatives to this requirement.</w:t>
            </w:r>
          </w:p>
        </w:tc>
      </w:tr>
      <w:tr w:rsidR="003C4F7C" w:rsidRPr="003C4F7C" w:rsidTr="007C2448">
        <w:trPr>
          <w:cantSplit/>
          <w:trHeight w:val="1305"/>
        </w:trPr>
        <w:tc>
          <w:tcPr>
            <w:tcW w:w="779" w:type="dxa"/>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3.2.40</w:t>
            </w:r>
          </w:p>
        </w:tc>
        <w:tc>
          <w:tcPr>
            <w:tcW w:w="3806" w:type="dxa"/>
            <w:shd w:val="clear" w:color="auto" w:fill="auto"/>
            <w:hideMark/>
          </w:tcPr>
          <w:p w:rsidR="003C4F7C" w:rsidRPr="003C4F7C" w:rsidRDefault="003C4F7C" w:rsidP="003C4F7C">
            <w:pPr>
              <w:rPr>
                <w:rFonts w:ascii="Times New Roman" w:eastAsiaTheme="minorEastAsia" w:hAnsi="Times New Roman"/>
                <w:color w:val="000000"/>
                <w:sz w:val="18"/>
              </w:rPr>
            </w:pPr>
            <w:r w:rsidRPr="003C4F7C">
              <w:rPr>
                <w:rFonts w:ascii="Times New Roman" w:eastAsiaTheme="minorEastAsia" w:hAnsi="Times New Roman"/>
                <w:color w:val="000000"/>
                <w:sz w:val="18"/>
              </w:rPr>
              <w:t>Electronic payment service assumes responsibility for chargebacks and disputes and allows the AOC and local courts to retain funds. (Payment Guarantee)</w:t>
            </w:r>
          </w:p>
        </w:tc>
        <w:tc>
          <w:tcPr>
            <w:tcW w:w="1350" w:type="dxa"/>
          </w:tcPr>
          <w:p w:rsidR="003C4F7C" w:rsidRPr="003C4F7C" w:rsidRDefault="003C4F7C" w:rsidP="003C4F7C">
            <w:pPr>
              <w:rPr>
                <w:rFonts w:ascii="Times New Roman" w:eastAsiaTheme="minorEastAsia" w:hAnsi="Times New Roman"/>
                <w:sz w:val="18"/>
              </w:rPr>
            </w:pPr>
          </w:p>
        </w:tc>
        <w:tc>
          <w:tcPr>
            <w:tcW w:w="3330" w:type="dxa"/>
          </w:tcPr>
          <w:p w:rsidR="003C4F7C" w:rsidRPr="003C4F7C" w:rsidRDefault="003C4F7C" w:rsidP="003C4F7C">
            <w:pPr>
              <w:rPr>
                <w:rFonts w:ascii="Times New Roman" w:eastAsiaTheme="minorEastAsia" w:hAnsi="Times New Roman"/>
                <w:sz w:val="18"/>
              </w:rPr>
            </w:pPr>
          </w:p>
        </w:tc>
        <w:tc>
          <w:tcPr>
            <w:tcW w:w="4770" w:type="dxa"/>
            <w:shd w:val="clear" w:color="auto" w:fill="auto"/>
            <w:noWrap/>
            <w:hideMark/>
          </w:tcPr>
          <w:p w:rsidR="003C4F7C" w:rsidRPr="003C4F7C" w:rsidRDefault="003C4F7C" w:rsidP="003C4F7C">
            <w:pPr>
              <w:numPr>
                <w:ilvl w:val="0"/>
                <w:numId w:val="28"/>
              </w:numPr>
              <w:contextualSpacing/>
              <w:rPr>
                <w:rFonts w:ascii="Times New Roman" w:eastAsiaTheme="minorEastAsia" w:hAnsi="Times New Roman"/>
                <w:color w:val="000000"/>
                <w:sz w:val="18"/>
              </w:rPr>
            </w:pPr>
            <w:r w:rsidRPr="003C4F7C">
              <w:rPr>
                <w:rFonts w:ascii="Times New Roman" w:eastAsiaTheme="minorEastAsia" w:hAnsi="Times New Roman"/>
                <w:sz w:val="18"/>
              </w:rPr>
              <w:t xml:space="preserve">Describe the process for payment dispute resolution (credit card chargebacks, etc.) if payments are not guaranteed.  If applicable, please provide in Attachment B, any price differential with guarantee payment versus non guarantee payment. </w:t>
            </w:r>
          </w:p>
        </w:tc>
      </w:tr>
      <w:tr w:rsidR="003C4F7C" w:rsidRPr="003C4F7C" w:rsidTr="007C2448">
        <w:trPr>
          <w:cantSplit/>
          <w:trHeight w:val="1305"/>
        </w:trPr>
        <w:tc>
          <w:tcPr>
            <w:tcW w:w="779" w:type="dxa"/>
          </w:tcPr>
          <w:p w:rsidR="003C4F7C" w:rsidRPr="003C4F7C" w:rsidRDefault="003C4F7C" w:rsidP="003C4F7C">
            <w:pPr>
              <w:rPr>
                <w:rFonts w:ascii="Times New Roman" w:eastAsiaTheme="minorEastAsia" w:hAnsi="Times New Roman"/>
                <w:color w:val="FF0000"/>
                <w:sz w:val="18"/>
              </w:rPr>
            </w:pPr>
            <w:r w:rsidRPr="003C4F7C">
              <w:rPr>
                <w:rFonts w:ascii="Times New Roman" w:eastAsiaTheme="minorEastAsia" w:hAnsi="Times New Roman"/>
                <w:color w:val="FF0000"/>
                <w:sz w:val="18"/>
              </w:rPr>
              <w:t>3.2.41</w:t>
            </w:r>
          </w:p>
        </w:tc>
        <w:tc>
          <w:tcPr>
            <w:tcW w:w="3806" w:type="dxa"/>
            <w:shd w:val="clear" w:color="auto" w:fill="auto"/>
          </w:tcPr>
          <w:p w:rsidR="003C4F7C" w:rsidRPr="003C4F7C" w:rsidRDefault="003C4F7C" w:rsidP="003C4F7C">
            <w:pPr>
              <w:rPr>
                <w:rFonts w:ascii="Times New Roman" w:eastAsiaTheme="minorEastAsia" w:hAnsi="Times New Roman"/>
                <w:color w:val="FF0000"/>
                <w:sz w:val="18"/>
                <w:szCs w:val="18"/>
              </w:rPr>
            </w:pPr>
            <w:r w:rsidRPr="003C4F7C">
              <w:rPr>
                <w:rFonts w:ascii="Times New Roman" w:eastAsiaTheme="minorEastAsia" w:hAnsi="Times New Roman"/>
                <w:color w:val="FF0000"/>
                <w:sz w:val="18"/>
                <w:szCs w:val="18"/>
              </w:rPr>
              <w:t>Electronic payment service must provide merchant processing services. It would be preferable to have one master settlement account held by the AOC with sub-accounts for each local court. As the master account holder the AOC would be responsible for payment of all merchant processing fees.  Merchant processing fees are expected to be determined by the master account volume (sum of all sub-accounts).</w:t>
            </w:r>
          </w:p>
        </w:tc>
        <w:tc>
          <w:tcPr>
            <w:tcW w:w="1350" w:type="dxa"/>
          </w:tcPr>
          <w:p w:rsidR="003C4F7C" w:rsidRPr="003C4F7C" w:rsidRDefault="003C4F7C" w:rsidP="003C4F7C">
            <w:pPr>
              <w:rPr>
                <w:rFonts w:ascii="Times New Roman" w:eastAsiaTheme="minorEastAsia" w:hAnsi="Times New Roman"/>
                <w:color w:val="FF0000"/>
                <w:sz w:val="18"/>
              </w:rPr>
            </w:pPr>
          </w:p>
        </w:tc>
        <w:tc>
          <w:tcPr>
            <w:tcW w:w="3330" w:type="dxa"/>
          </w:tcPr>
          <w:p w:rsidR="003C4F7C" w:rsidRPr="003C4F7C" w:rsidRDefault="003C4F7C" w:rsidP="003C4F7C">
            <w:pPr>
              <w:rPr>
                <w:rFonts w:ascii="Times New Roman" w:eastAsiaTheme="minorEastAsia" w:hAnsi="Times New Roman"/>
                <w:color w:val="FF0000"/>
                <w:sz w:val="18"/>
              </w:rPr>
            </w:pPr>
          </w:p>
        </w:tc>
        <w:tc>
          <w:tcPr>
            <w:tcW w:w="4770" w:type="dxa"/>
            <w:shd w:val="clear" w:color="auto" w:fill="auto"/>
            <w:noWrap/>
          </w:tcPr>
          <w:p w:rsidR="003C4F7C" w:rsidRPr="003C4F7C" w:rsidRDefault="003C4F7C" w:rsidP="003C4F7C">
            <w:pPr>
              <w:numPr>
                <w:ilvl w:val="0"/>
                <w:numId w:val="29"/>
              </w:numPr>
              <w:contextualSpacing/>
              <w:rPr>
                <w:rFonts w:ascii="Times New Roman" w:eastAsiaTheme="minorEastAsia" w:hAnsi="Times New Roman"/>
                <w:color w:val="FF0000"/>
                <w:sz w:val="18"/>
                <w:szCs w:val="18"/>
              </w:rPr>
            </w:pPr>
            <w:r w:rsidRPr="003C4F7C">
              <w:rPr>
                <w:rFonts w:ascii="Times New Roman" w:eastAsiaTheme="minorEastAsia" w:hAnsi="Times New Roman"/>
                <w:color w:val="FF0000"/>
                <w:sz w:val="18"/>
                <w:szCs w:val="18"/>
              </w:rPr>
              <w:t>Describe your merchant services solution and how you would intend to implement with Arizona.</w:t>
            </w:r>
          </w:p>
        </w:tc>
      </w:tr>
      <w:tr w:rsidR="003C4F7C" w:rsidRPr="003C4F7C" w:rsidTr="007C2448">
        <w:trPr>
          <w:cantSplit/>
          <w:trHeight w:val="1305"/>
        </w:trPr>
        <w:tc>
          <w:tcPr>
            <w:tcW w:w="779" w:type="dxa"/>
          </w:tcPr>
          <w:p w:rsidR="003C4F7C" w:rsidRPr="003C4F7C" w:rsidRDefault="003C4F7C" w:rsidP="003C4F7C">
            <w:pPr>
              <w:rPr>
                <w:rFonts w:ascii="Times New Roman" w:eastAsiaTheme="minorEastAsia" w:hAnsi="Times New Roman"/>
                <w:color w:val="FF0000"/>
                <w:sz w:val="18"/>
              </w:rPr>
            </w:pPr>
            <w:r w:rsidRPr="003C4F7C">
              <w:rPr>
                <w:rFonts w:ascii="Times New Roman" w:eastAsiaTheme="minorEastAsia" w:hAnsi="Times New Roman"/>
                <w:color w:val="FF0000"/>
                <w:sz w:val="18"/>
              </w:rPr>
              <w:t>3.2.42</w:t>
            </w:r>
          </w:p>
        </w:tc>
        <w:tc>
          <w:tcPr>
            <w:tcW w:w="3806" w:type="dxa"/>
            <w:shd w:val="clear" w:color="auto" w:fill="auto"/>
          </w:tcPr>
          <w:p w:rsidR="003C4F7C" w:rsidRPr="003C4F7C" w:rsidRDefault="003C4F7C" w:rsidP="003C4F7C">
            <w:pPr>
              <w:rPr>
                <w:rFonts w:ascii="Times New Roman" w:eastAsiaTheme="minorEastAsia" w:hAnsi="Times New Roman"/>
                <w:color w:val="FF0000"/>
                <w:sz w:val="18"/>
                <w:szCs w:val="18"/>
              </w:rPr>
            </w:pPr>
            <w:r w:rsidRPr="003C4F7C">
              <w:rPr>
                <w:rFonts w:ascii="Times New Roman" w:eastAsiaTheme="minorEastAsia" w:hAnsi="Times New Roman"/>
                <w:color w:val="FF0000"/>
                <w:sz w:val="18"/>
                <w:szCs w:val="18"/>
              </w:rPr>
              <w:t xml:space="preserve">Electronic payment service provides tokenization functionality for credit cards and debit cards, and may provide tokenization (aka reference transaction) functionality for ACH payments.  </w:t>
            </w:r>
          </w:p>
        </w:tc>
        <w:tc>
          <w:tcPr>
            <w:tcW w:w="1350" w:type="dxa"/>
          </w:tcPr>
          <w:p w:rsidR="003C4F7C" w:rsidRPr="003C4F7C" w:rsidRDefault="003C4F7C" w:rsidP="003C4F7C">
            <w:pPr>
              <w:rPr>
                <w:rFonts w:ascii="Times New Roman" w:eastAsiaTheme="minorEastAsia" w:hAnsi="Times New Roman"/>
                <w:color w:val="FF0000"/>
                <w:sz w:val="18"/>
              </w:rPr>
            </w:pPr>
          </w:p>
        </w:tc>
        <w:tc>
          <w:tcPr>
            <w:tcW w:w="3330" w:type="dxa"/>
          </w:tcPr>
          <w:p w:rsidR="003C4F7C" w:rsidRPr="003C4F7C" w:rsidRDefault="003C4F7C" w:rsidP="003C4F7C">
            <w:pPr>
              <w:rPr>
                <w:rFonts w:ascii="Times New Roman" w:eastAsiaTheme="minorEastAsia" w:hAnsi="Times New Roman"/>
                <w:color w:val="FF0000"/>
                <w:sz w:val="18"/>
              </w:rPr>
            </w:pPr>
          </w:p>
        </w:tc>
        <w:tc>
          <w:tcPr>
            <w:tcW w:w="4770" w:type="dxa"/>
            <w:shd w:val="clear" w:color="auto" w:fill="auto"/>
            <w:noWrap/>
          </w:tcPr>
          <w:p w:rsidR="003C4F7C" w:rsidRPr="003C4F7C" w:rsidRDefault="003C4F7C" w:rsidP="003C4F7C">
            <w:pPr>
              <w:rPr>
                <w:rFonts w:ascii="Times New Roman" w:eastAsiaTheme="minorEastAsia" w:hAnsi="Times New Roman"/>
                <w:color w:val="FF0000"/>
                <w:sz w:val="18"/>
                <w:szCs w:val="18"/>
              </w:rPr>
            </w:pPr>
          </w:p>
        </w:tc>
      </w:tr>
    </w:tbl>
    <w:p w:rsidR="003C4F7C" w:rsidRPr="003C4F7C" w:rsidRDefault="003C4F7C" w:rsidP="003C4F7C">
      <w:pPr>
        <w:rPr>
          <w:rFonts w:asciiTheme="minorHAnsi" w:eastAsiaTheme="minorEastAsia" w:hAnsiTheme="minorHAnsi"/>
        </w:rPr>
      </w:pPr>
    </w:p>
    <w:p w:rsidR="003C4F7C" w:rsidRDefault="003C4F7C">
      <w:pPr>
        <w:spacing w:after="160" w:line="259" w:lineRule="auto"/>
        <w:rPr>
          <w:rFonts w:cs="Arial"/>
          <w:b/>
          <w:snapToGrid w:val="0"/>
          <w:color w:val="000000" w:themeColor="text1"/>
          <w:szCs w:val="20"/>
        </w:rPr>
      </w:pPr>
    </w:p>
    <w:sectPr w:rsidR="003C4F7C" w:rsidSect="003C4F7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16896"/>
    <w:multiLevelType w:val="singleLevel"/>
    <w:tmpl w:val="EAB47864"/>
    <w:lvl w:ilvl="0">
      <w:start w:val="1"/>
      <w:numFmt w:val="lowerLetter"/>
      <w:pStyle w:val="Lettered"/>
      <w:lvlText w:val="%1."/>
      <w:lvlJc w:val="left"/>
      <w:pPr>
        <w:tabs>
          <w:tab w:val="num" w:pos="1080"/>
        </w:tabs>
        <w:ind w:left="1080" w:hanging="360"/>
      </w:pPr>
      <w:rPr>
        <w:rFonts w:ascii="Times New Roman" w:hAnsi="Times New Roman" w:cs="Times New Roman" w:hint="default"/>
        <w:b w:val="0"/>
        <w:bCs w:val="0"/>
        <w:i w:val="0"/>
        <w:iCs w:val="0"/>
        <w:sz w:val="20"/>
        <w:szCs w:val="24"/>
        <w:u w:val="none"/>
      </w:rPr>
    </w:lvl>
  </w:abstractNum>
  <w:abstractNum w:abstractNumId="1">
    <w:nsid w:val="0A8D031D"/>
    <w:multiLevelType w:val="hybridMultilevel"/>
    <w:tmpl w:val="F16AFE18"/>
    <w:lvl w:ilvl="0" w:tplc="E0605E2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D21F9D"/>
    <w:multiLevelType w:val="hybridMultilevel"/>
    <w:tmpl w:val="DF2C1AFC"/>
    <w:lvl w:ilvl="0" w:tplc="490A94EC">
      <w:start w:val="1"/>
      <w:numFmt w:val="decimal"/>
      <w:lvlText w:val="%1."/>
      <w:lvlJc w:val="left"/>
      <w:pPr>
        <w:ind w:left="72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F84171"/>
    <w:multiLevelType w:val="hybridMultilevel"/>
    <w:tmpl w:val="35AC915A"/>
    <w:lvl w:ilvl="0" w:tplc="490A94EC">
      <w:start w:val="1"/>
      <w:numFmt w:val="decimal"/>
      <w:lvlText w:val="%1."/>
      <w:lvlJc w:val="left"/>
      <w:pPr>
        <w:ind w:left="72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232459"/>
    <w:multiLevelType w:val="hybridMultilevel"/>
    <w:tmpl w:val="51F457F2"/>
    <w:lvl w:ilvl="0" w:tplc="490A94EC">
      <w:start w:val="1"/>
      <w:numFmt w:val="decimal"/>
      <w:lvlText w:val="%1."/>
      <w:lvlJc w:val="left"/>
      <w:pPr>
        <w:ind w:left="72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E17506"/>
    <w:multiLevelType w:val="hybridMultilevel"/>
    <w:tmpl w:val="BE020948"/>
    <w:lvl w:ilvl="0" w:tplc="490A94EC">
      <w:start w:val="1"/>
      <w:numFmt w:val="decimal"/>
      <w:lvlText w:val="%1."/>
      <w:lvlJc w:val="left"/>
      <w:pPr>
        <w:ind w:left="720" w:hanging="360"/>
      </w:pPr>
      <w:rPr>
        <w:rFonts w:ascii="Times New Roman" w:eastAsia="Times New Roman"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B55823"/>
    <w:multiLevelType w:val="hybridMultilevel"/>
    <w:tmpl w:val="817CEB80"/>
    <w:lvl w:ilvl="0" w:tplc="E0605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2A5F80"/>
    <w:multiLevelType w:val="hybridMultilevel"/>
    <w:tmpl w:val="D8EEACB2"/>
    <w:lvl w:ilvl="0" w:tplc="490A94EC">
      <w:start w:val="1"/>
      <w:numFmt w:val="decimal"/>
      <w:lvlText w:val="%1."/>
      <w:lvlJc w:val="left"/>
      <w:pPr>
        <w:ind w:left="72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A92DCB"/>
    <w:multiLevelType w:val="multilevel"/>
    <w:tmpl w:val="7A708A2C"/>
    <w:lvl w:ilvl="0">
      <w:start w:val="1"/>
      <w:numFmt w:val="decimal"/>
      <w:lvlText w:val="%1."/>
      <w:lvlJc w:val="left"/>
      <w:pPr>
        <w:tabs>
          <w:tab w:val="num" w:pos="360"/>
        </w:tabs>
        <w:ind w:left="360" w:hanging="360"/>
      </w:pPr>
      <w:rPr>
        <w:rFonts w:cs="Times" w:hint="default"/>
        <w:b/>
        <w:color w:val="000000"/>
        <w:sz w:val="24"/>
        <w:szCs w:val="24"/>
      </w:rPr>
    </w:lvl>
    <w:lvl w:ilvl="1">
      <w:start w:val="1"/>
      <w:numFmt w:val="decimal"/>
      <w:lvlText w:val="%2."/>
      <w:lvlJc w:val="left"/>
      <w:pPr>
        <w:tabs>
          <w:tab w:val="num" w:pos="1080"/>
        </w:tabs>
        <w:ind w:left="1080" w:hanging="360"/>
      </w:pPr>
      <w:rPr>
        <w:rFonts w:hint="default"/>
        <w:b w:val="0"/>
      </w:rPr>
    </w:lvl>
    <w:lvl w:ilvl="2">
      <w:start w:val="1"/>
      <w:numFmt w:val="bullet"/>
      <w:lvlText w:val=""/>
      <w:lvlJc w:val="left"/>
      <w:pPr>
        <w:tabs>
          <w:tab w:val="num" w:pos="1800"/>
        </w:tabs>
        <w:ind w:left="1800" w:hanging="360"/>
      </w:pPr>
      <w:rPr>
        <w:rFonts w:ascii="Symbol" w:hAnsi="Symbol" w:hint="default"/>
      </w:rPr>
    </w:lvl>
    <w:lvl w:ilvl="3">
      <w:start w:val="1"/>
      <w:numFmt w:val="lowerLetter"/>
      <w:lvlText w:val="%4."/>
      <w:lvlJc w:val="left"/>
      <w:pPr>
        <w:tabs>
          <w:tab w:val="num" w:pos="2160"/>
        </w:tabs>
        <w:ind w:left="2160" w:hanging="360"/>
      </w:pPr>
      <w:rPr>
        <w:rFonts w:hint="default"/>
        <w:b/>
      </w:rPr>
    </w:lvl>
    <w:lvl w:ilvl="4">
      <w:start w:val="1"/>
      <w:numFmt w:val="lowerLetter"/>
      <w:lvlText w:val="%51"/>
      <w:lvlJc w:val="left"/>
      <w:pPr>
        <w:tabs>
          <w:tab w:val="num" w:pos="2160"/>
        </w:tabs>
        <w:ind w:left="2160" w:hanging="288"/>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2FBD13E7"/>
    <w:multiLevelType w:val="hybridMultilevel"/>
    <w:tmpl w:val="90F8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A92BD8"/>
    <w:multiLevelType w:val="hybridMultilevel"/>
    <w:tmpl w:val="9232274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545368E"/>
    <w:multiLevelType w:val="hybridMultilevel"/>
    <w:tmpl w:val="CDC4917A"/>
    <w:lvl w:ilvl="0" w:tplc="BA90D9F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9E6357"/>
    <w:multiLevelType w:val="hybridMultilevel"/>
    <w:tmpl w:val="DFCAFAAE"/>
    <w:lvl w:ilvl="0" w:tplc="917E2926">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F20427E"/>
    <w:multiLevelType w:val="hybridMultilevel"/>
    <w:tmpl w:val="3EDCF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5D515C4"/>
    <w:multiLevelType w:val="hybridMultilevel"/>
    <w:tmpl w:val="F16AFE18"/>
    <w:lvl w:ilvl="0" w:tplc="E0605E2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FB3368"/>
    <w:multiLevelType w:val="hybridMultilevel"/>
    <w:tmpl w:val="FA24B870"/>
    <w:lvl w:ilvl="0" w:tplc="E0605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E65BF5"/>
    <w:multiLevelType w:val="hybridMultilevel"/>
    <w:tmpl w:val="3F086926"/>
    <w:lvl w:ilvl="0" w:tplc="E0605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092C34"/>
    <w:multiLevelType w:val="hybridMultilevel"/>
    <w:tmpl w:val="35AC915A"/>
    <w:lvl w:ilvl="0" w:tplc="490A94EC">
      <w:start w:val="1"/>
      <w:numFmt w:val="decimal"/>
      <w:lvlText w:val="%1."/>
      <w:lvlJc w:val="left"/>
      <w:pPr>
        <w:ind w:left="72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232DA2"/>
    <w:multiLevelType w:val="hybridMultilevel"/>
    <w:tmpl w:val="F16AFE18"/>
    <w:lvl w:ilvl="0" w:tplc="E0605E2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BA4C73"/>
    <w:multiLevelType w:val="hybridMultilevel"/>
    <w:tmpl w:val="2A84710E"/>
    <w:lvl w:ilvl="0" w:tplc="490A94EC">
      <w:start w:val="1"/>
      <w:numFmt w:val="decimal"/>
      <w:lvlText w:val="%1."/>
      <w:lvlJc w:val="left"/>
      <w:pPr>
        <w:ind w:left="72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C57E49"/>
    <w:multiLevelType w:val="hybridMultilevel"/>
    <w:tmpl w:val="71684530"/>
    <w:lvl w:ilvl="0" w:tplc="B40235DE">
      <w:start w:val="1"/>
      <w:numFmt w:val="decimal"/>
      <w:lvlText w:val="%1."/>
      <w:lvlJc w:val="left"/>
      <w:pPr>
        <w:ind w:left="720" w:hanging="360"/>
      </w:pPr>
      <w:rPr>
        <w:rFonts w:cs="Times"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DD7C74"/>
    <w:multiLevelType w:val="hybridMultilevel"/>
    <w:tmpl w:val="B1022A48"/>
    <w:lvl w:ilvl="0" w:tplc="71067E96">
      <w:start w:val="1"/>
      <w:numFmt w:val="decimal"/>
      <w:lvlText w:val="%1."/>
      <w:lvlJc w:val="left"/>
      <w:pPr>
        <w:ind w:left="720" w:hanging="360"/>
      </w:pPr>
      <w:rPr>
        <w:rFonts w:cs="Times" w:hint="default"/>
        <w:color w:val="FF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1F2851"/>
    <w:multiLevelType w:val="hybridMultilevel"/>
    <w:tmpl w:val="B1022A48"/>
    <w:lvl w:ilvl="0" w:tplc="71067E96">
      <w:start w:val="1"/>
      <w:numFmt w:val="decimal"/>
      <w:lvlText w:val="%1."/>
      <w:lvlJc w:val="left"/>
      <w:pPr>
        <w:ind w:left="720" w:hanging="360"/>
      </w:pPr>
      <w:rPr>
        <w:rFonts w:cs="Times" w:hint="default"/>
        <w:color w:val="FF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CA695D"/>
    <w:multiLevelType w:val="multilevel"/>
    <w:tmpl w:val="C90673D4"/>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2D22125"/>
    <w:multiLevelType w:val="hybridMultilevel"/>
    <w:tmpl w:val="8374617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4AC4714"/>
    <w:multiLevelType w:val="hybridMultilevel"/>
    <w:tmpl w:val="DDF0F8A2"/>
    <w:lvl w:ilvl="0" w:tplc="B40235DE">
      <w:start w:val="1"/>
      <w:numFmt w:val="decimal"/>
      <w:lvlText w:val="%1."/>
      <w:lvlJc w:val="left"/>
      <w:pPr>
        <w:ind w:left="720" w:hanging="360"/>
      </w:pPr>
      <w:rPr>
        <w:rFonts w:cs="Times"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D903AF"/>
    <w:multiLevelType w:val="hybridMultilevel"/>
    <w:tmpl w:val="F954BA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10"/>
  </w:num>
  <w:num w:numId="4">
    <w:abstractNumId w:val="8"/>
  </w:num>
  <w:num w:numId="5">
    <w:abstractNumId w:val="9"/>
  </w:num>
  <w:num w:numId="6">
    <w:abstractNumId w:val="13"/>
  </w:num>
  <w:num w:numId="7">
    <w:abstractNumId w:val="26"/>
  </w:num>
  <w:num w:numId="8">
    <w:abstractNumId w:val="24"/>
  </w:num>
  <w:num w:numId="9">
    <w:abstractNumId w:val="12"/>
  </w:num>
  <w:num w:numId="10">
    <w:abstractNumId w:val="5"/>
  </w:num>
  <w:num w:numId="11">
    <w:abstractNumId w:val="25"/>
  </w:num>
  <w:num w:numId="12">
    <w:abstractNumId w:val="7"/>
  </w:num>
  <w:num w:numId="13">
    <w:abstractNumId w:val="4"/>
  </w:num>
  <w:num w:numId="14">
    <w:abstractNumId w:val="2"/>
  </w:num>
  <w:num w:numId="15">
    <w:abstractNumId w:val="19"/>
  </w:num>
  <w:num w:numId="16">
    <w:abstractNumId w:val="0"/>
    <w:lvlOverride w:ilvl="0">
      <w:startOverride w:val="1"/>
    </w:lvlOverride>
  </w:num>
  <w:num w:numId="17">
    <w:abstractNumId w:val="17"/>
  </w:num>
  <w:num w:numId="18">
    <w:abstractNumId w:val="3"/>
  </w:num>
  <w:num w:numId="19">
    <w:abstractNumId w:val="15"/>
  </w:num>
  <w:num w:numId="20">
    <w:abstractNumId w:val="16"/>
  </w:num>
  <w:num w:numId="21">
    <w:abstractNumId w:val="1"/>
  </w:num>
  <w:num w:numId="22">
    <w:abstractNumId w:val="6"/>
  </w:num>
  <w:num w:numId="23">
    <w:abstractNumId w:val="23"/>
  </w:num>
  <w:num w:numId="24">
    <w:abstractNumId w:val="18"/>
  </w:num>
  <w:num w:numId="25">
    <w:abstractNumId w:val="20"/>
  </w:num>
  <w:num w:numId="26">
    <w:abstractNumId w:val="14"/>
  </w:num>
  <w:num w:numId="27">
    <w:abstractNumId w:val="11"/>
  </w:num>
  <w:num w:numId="28">
    <w:abstractNumId w:val="2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C51"/>
    <w:rsid w:val="000C3E08"/>
    <w:rsid w:val="00175DEC"/>
    <w:rsid w:val="001E5562"/>
    <w:rsid w:val="0025285B"/>
    <w:rsid w:val="002A0A82"/>
    <w:rsid w:val="003C4F7C"/>
    <w:rsid w:val="004376E6"/>
    <w:rsid w:val="00441E53"/>
    <w:rsid w:val="0051683B"/>
    <w:rsid w:val="005E7C51"/>
    <w:rsid w:val="00743A9B"/>
    <w:rsid w:val="00913FDD"/>
    <w:rsid w:val="00941995"/>
    <w:rsid w:val="009D1661"/>
    <w:rsid w:val="00A73736"/>
    <w:rsid w:val="00AF1C05"/>
    <w:rsid w:val="00E03571"/>
    <w:rsid w:val="00F26BBA"/>
    <w:rsid w:val="00FC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467F1-5772-4292-977B-98B49072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C51"/>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5E7C51"/>
    <w:pPr>
      <w:keepNext/>
      <w:pBdr>
        <w:top w:val="thinThickSmallGap" w:sz="24" w:space="1" w:color="auto"/>
        <w:left w:val="thinThickSmallGap" w:sz="24" w:space="4" w:color="auto"/>
        <w:bottom w:val="thickThinSmallGap" w:sz="24" w:space="1" w:color="auto"/>
        <w:right w:val="thickThinSmallGap" w:sz="24" w:space="4" w:color="auto"/>
      </w:pBdr>
      <w:jc w:val="center"/>
      <w:outlineLvl w:val="0"/>
    </w:pPr>
    <w:rPr>
      <w:rFonts w:ascii="Times New Roman" w:hAnsi="Times New Roman"/>
      <w:sz w:val="48"/>
      <w:szCs w:val="20"/>
    </w:rPr>
  </w:style>
  <w:style w:type="paragraph" w:styleId="Heading2">
    <w:name w:val="heading 2"/>
    <w:basedOn w:val="Normal"/>
    <w:next w:val="Normal"/>
    <w:link w:val="Heading2Char"/>
    <w:uiPriority w:val="9"/>
    <w:semiHidden/>
    <w:unhideWhenUsed/>
    <w:qFormat/>
    <w:rsid w:val="003C4F7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7C51"/>
    <w:rPr>
      <w:rFonts w:ascii="Times New Roman" w:eastAsia="Times New Roman" w:hAnsi="Times New Roman" w:cs="Times New Roman"/>
      <w:sz w:val="48"/>
      <w:szCs w:val="20"/>
    </w:rPr>
  </w:style>
  <w:style w:type="paragraph" w:styleId="ListParagraph">
    <w:name w:val="List Paragraph"/>
    <w:basedOn w:val="Normal"/>
    <w:uiPriority w:val="34"/>
    <w:qFormat/>
    <w:rsid w:val="005E7C51"/>
    <w:pPr>
      <w:widowControl w:val="0"/>
      <w:ind w:left="720"/>
      <w:contextualSpacing/>
    </w:pPr>
    <w:rPr>
      <w:snapToGrid w:val="0"/>
      <w:szCs w:val="20"/>
    </w:rPr>
  </w:style>
  <w:style w:type="paragraph" w:customStyle="1" w:styleId="Default">
    <w:name w:val="Default"/>
    <w:rsid w:val="00913FD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528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85B"/>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3C4F7C"/>
    <w:rPr>
      <w:rFonts w:asciiTheme="majorHAnsi" w:eastAsiaTheme="majorEastAsia" w:hAnsiTheme="majorHAnsi" w:cstheme="majorBidi"/>
      <w:color w:val="2E74B5" w:themeColor="accent1" w:themeShade="BF"/>
      <w:sz w:val="26"/>
      <w:szCs w:val="26"/>
    </w:rPr>
  </w:style>
  <w:style w:type="paragraph" w:customStyle="1" w:styleId="Lettered">
    <w:name w:val="Lettered"/>
    <w:basedOn w:val="Normal"/>
    <w:uiPriority w:val="99"/>
    <w:rsid w:val="003C4F7C"/>
    <w:pPr>
      <w:numPr>
        <w:numId w:val="1"/>
      </w:numPr>
      <w:autoSpaceDE w:val="0"/>
      <w:autoSpaceDN w:val="0"/>
      <w:jc w:val="both"/>
    </w:pPr>
    <w:rPr>
      <w:rFonts w:ascii="Times" w:eastAsiaTheme="minorEastAsia"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Melba</dc:creator>
  <cp:keywords/>
  <dc:description/>
  <cp:lastModifiedBy>Yanez, Michael</cp:lastModifiedBy>
  <cp:revision>2</cp:revision>
  <cp:lastPrinted>2014-10-21T16:41:00Z</cp:lastPrinted>
  <dcterms:created xsi:type="dcterms:W3CDTF">2014-10-21T23:06:00Z</dcterms:created>
  <dcterms:modified xsi:type="dcterms:W3CDTF">2014-10-21T23:06:00Z</dcterms:modified>
</cp:coreProperties>
</file>