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3444" w:rsidRPr="00A03444" w:rsidRDefault="00A03444" w:rsidP="00A03444">
      <w:pPr>
        <w:jc w:val="both"/>
        <w:rPr>
          <w:rFonts w:ascii="Arial" w:hAnsi="Arial" w:cs="Arial"/>
          <w:b/>
          <w:sz w:val="22"/>
          <w:lang/>
        </w:rPr>
      </w:pPr>
      <w:proofErr w:type="gramStart"/>
      <w:r w:rsidRPr="00A03444">
        <w:rPr>
          <w:rFonts w:ascii="Arial" w:hAnsi="Arial" w:cs="Arial"/>
          <w:b/>
          <w:sz w:val="22"/>
          <w:lang/>
        </w:rPr>
        <w:t>In the Matter of John Thomas Banta, Bar No.</w:t>
      </w:r>
      <w:proofErr w:type="gramEnd"/>
      <w:r w:rsidRPr="00A03444">
        <w:rPr>
          <w:rFonts w:ascii="Arial" w:hAnsi="Arial" w:cs="Arial"/>
          <w:b/>
          <w:sz w:val="22"/>
          <w:lang/>
        </w:rPr>
        <w:t xml:space="preserve">  </w:t>
      </w:r>
      <w:proofErr w:type="gramStart"/>
      <w:r w:rsidRPr="00A03444">
        <w:rPr>
          <w:rFonts w:ascii="Arial" w:hAnsi="Arial" w:cs="Arial"/>
          <w:b/>
          <w:sz w:val="22"/>
          <w:lang/>
        </w:rPr>
        <w:t>010550, PDJ-2011-9032, effective October 3, 2011.</w:t>
      </w:r>
      <w:proofErr w:type="gramEnd"/>
      <w:r w:rsidRPr="00A03444">
        <w:rPr>
          <w:rFonts w:ascii="Arial" w:hAnsi="Arial" w:cs="Arial"/>
          <w:b/>
          <w:sz w:val="22"/>
          <w:lang/>
        </w:rPr>
        <w:t xml:space="preserve">  </w:t>
      </w:r>
      <w:r w:rsidRPr="00A03444">
        <w:rPr>
          <w:rFonts w:ascii="Arial" w:hAnsi="Arial" w:cs="Arial"/>
          <w:b/>
          <w:i/>
          <w:sz w:val="22"/>
          <w:lang/>
        </w:rPr>
        <w:t>Attorney Suspended, Probation and Costs imposed.</w:t>
      </w:r>
    </w:p>
    <w:p w:rsidR="00A03444" w:rsidRPr="00A03444" w:rsidRDefault="00A03444" w:rsidP="00A03444">
      <w:pPr>
        <w:jc w:val="both"/>
        <w:rPr>
          <w:rFonts w:ascii="Arial" w:hAnsi="Arial" w:cs="Arial"/>
          <w:sz w:val="22"/>
          <w:lang/>
        </w:rPr>
      </w:pPr>
    </w:p>
    <w:p w:rsidR="00A03444" w:rsidRDefault="00A03444" w:rsidP="00A03444">
      <w:pPr>
        <w:jc w:val="both"/>
        <w:rPr>
          <w:rFonts w:ascii="Arial" w:hAnsi="Arial" w:cs="Arial"/>
          <w:sz w:val="22"/>
          <w:lang/>
        </w:rPr>
      </w:pPr>
      <w:r w:rsidRPr="00A03444">
        <w:rPr>
          <w:rFonts w:ascii="Arial" w:hAnsi="Arial" w:cs="Arial"/>
          <w:sz w:val="22"/>
        </w:rPr>
        <w:t xml:space="preserve">Pursuant to Rule 57(a)(4)(A), </w:t>
      </w:r>
      <w:proofErr w:type="spellStart"/>
      <w:r w:rsidRPr="00A03444">
        <w:rPr>
          <w:rFonts w:ascii="Arial" w:hAnsi="Arial" w:cs="Arial"/>
          <w:sz w:val="22"/>
        </w:rPr>
        <w:t>Ariz.R.Sup.Ct</w:t>
      </w:r>
      <w:proofErr w:type="spellEnd"/>
      <w:r w:rsidRPr="00A03444">
        <w:rPr>
          <w:rFonts w:ascii="Arial" w:hAnsi="Arial" w:cs="Arial"/>
          <w:sz w:val="22"/>
        </w:rPr>
        <w:t xml:space="preserve">, the PDJ approved the Agreement for Discipline by Consent submitted by the parties and </w:t>
      </w:r>
      <w:r>
        <w:rPr>
          <w:rFonts w:ascii="Arial" w:hAnsi="Arial" w:cs="Arial"/>
          <w:sz w:val="22"/>
        </w:rPr>
        <w:t xml:space="preserve">suspended John Banta </w:t>
      </w:r>
      <w:r w:rsidRPr="00A03444">
        <w:rPr>
          <w:rFonts w:ascii="Arial" w:hAnsi="Arial" w:cs="Arial"/>
          <w:sz w:val="22"/>
          <w:lang/>
        </w:rPr>
        <w:t xml:space="preserve">for six months and one day to run concurrent with the six-month suspension in SB-11-0044-D. </w:t>
      </w:r>
      <w:r>
        <w:rPr>
          <w:rFonts w:ascii="Arial" w:hAnsi="Arial" w:cs="Arial"/>
          <w:sz w:val="22"/>
          <w:lang/>
        </w:rPr>
        <w:t xml:space="preserve"> Upon reinstatement, </w:t>
      </w:r>
      <w:r w:rsidRPr="00A03444">
        <w:rPr>
          <w:rFonts w:ascii="Arial" w:hAnsi="Arial" w:cs="Arial"/>
          <w:sz w:val="22"/>
          <w:lang/>
        </w:rPr>
        <w:t xml:space="preserve">Respondent will be placed on probation for two years. </w:t>
      </w:r>
    </w:p>
    <w:p w:rsidR="00A03444" w:rsidRPr="00A03444" w:rsidRDefault="00A03444" w:rsidP="00A03444">
      <w:pPr>
        <w:jc w:val="both"/>
        <w:rPr>
          <w:rFonts w:ascii="Arial" w:hAnsi="Arial" w:cs="Arial"/>
          <w:sz w:val="22"/>
          <w:lang/>
        </w:rPr>
      </w:pPr>
    </w:p>
    <w:p w:rsidR="00A03444" w:rsidRPr="00A03444" w:rsidRDefault="00A03444" w:rsidP="00A03444">
      <w:pPr>
        <w:jc w:val="both"/>
        <w:rPr>
          <w:rFonts w:ascii="Arial" w:hAnsi="Arial" w:cs="Arial"/>
          <w:sz w:val="22"/>
          <w:lang/>
        </w:rPr>
      </w:pPr>
      <w:r w:rsidRPr="00A03444">
        <w:rPr>
          <w:rFonts w:ascii="Arial" w:hAnsi="Arial" w:cs="Arial"/>
          <w:sz w:val="22"/>
          <w:lang/>
        </w:rPr>
        <w:t xml:space="preserve">Respondent charged an unreasonable fee; failed to communicate the scope of the representation and the basis of the fee to the client in writing; failed to notify his client in writing about the nonrefundable/earned-on-receipt nature of the fee; failed to provide the client an accounting; and failed to refund unearned fees at the termination of the representation. </w:t>
      </w:r>
    </w:p>
    <w:p w:rsidR="00A03444" w:rsidRPr="00A03444" w:rsidRDefault="00A03444" w:rsidP="00A03444">
      <w:pPr>
        <w:jc w:val="both"/>
        <w:rPr>
          <w:rFonts w:ascii="Arial" w:hAnsi="Arial" w:cs="Arial"/>
          <w:sz w:val="22"/>
          <w:lang/>
        </w:rPr>
      </w:pPr>
    </w:p>
    <w:p w:rsidR="00A03444" w:rsidRPr="00A03444" w:rsidRDefault="00A03444" w:rsidP="00A03444">
      <w:pPr>
        <w:jc w:val="both"/>
        <w:rPr>
          <w:rFonts w:ascii="Arial" w:hAnsi="Arial" w:cs="Arial"/>
          <w:sz w:val="22"/>
          <w:lang/>
        </w:rPr>
      </w:pPr>
      <w:r w:rsidRPr="00A03444">
        <w:rPr>
          <w:rFonts w:ascii="Arial" w:hAnsi="Arial" w:cs="Arial"/>
          <w:sz w:val="22"/>
          <w:lang/>
        </w:rPr>
        <w:t xml:space="preserve">Respondent’s conduct during a trial constituted conduct likely to disrupt a tribunal, his treatment of a witness during the court proceedings had no other purpose other than to embarrass or burden the witness, </w:t>
      </w:r>
      <w:proofErr w:type="gramStart"/>
      <w:r w:rsidRPr="00A03444">
        <w:rPr>
          <w:rFonts w:ascii="Arial" w:hAnsi="Arial" w:cs="Arial"/>
          <w:sz w:val="22"/>
          <w:lang/>
        </w:rPr>
        <w:t>his</w:t>
      </w:r>
      <w:proofErr w:type="gramEnd"/>
      <w:r w:rsidRPr="00A03444">
        <w:rPr>
          <w:rFonts w:ascii="Arial" w:hAnsi="Arial" w:cs="Arial"/>
          <w:sz w:val="22"/>
          <w:lang/>
        </w:rPr>
        <w:t xml:space="preserve"> behavior was prejudicial to the administration of justice and was disrespectful to the judge.</w:t>
      </w:r>
    </w:p>
    <w:p w:rsidR="00A03444" w:rsidRPr="00A03444" w:rsidRDefault="00A03444" w:rsidP="00A03444">
      <w:pPr>
        <w:jc w:val="both"/>
        <w:rPr>
          <w:rFonts w:ascii="Arial" w:hAnsi="Arial" w:cs="Arial"/>
          <w:sz w:val="22"/>
          <w:lang/>
        </w:rPr>
      </w:pPr>
    </w:p>
    <w:p w:rsidR="00A03444" w:rsidRPr="00A03444" w:rsidRDefault="00A03444" w:rsidP="00A03444">
      <w:pPr>
        <w:jc w:val="both"/>
        <w:rPr>
          <w:rFonts w:ascii="Arial" w:hAnsi="Arial" w:cs="Arial"/>
          <w:sz w:val="22"/>
          <w:lang/>
        </w:rPr>
      </w:pPr>
      <w:proofErr w:type="gramStart"/>
      <w:r w:rsidRPr="00A03444">
        <w:rPr>
          <w:rFonts w:ascii="Arial" w:hAnsi="Arial" w:cs="Arial"/>
          <w:sz w:val="22"/>
          <w:lang/>
        </w:rPr>
        <w:t>Aggravating factors: prior disciplinary offenses, pattern of misconduct, and substantial experience in the practice of law.</w:t>
      </w:r>
      <w:proofErr w:type="gramEnd"/>
      <w:r w:rsidRPr="00A03444">
        <w:rPr>
          <w:rFonts w:ascii="Arial" w:hAnsi="Arial" w:cs="Arial"/>
          <w:sz w:val="22"/>
          <w:lang/>
        </w:rPr>
        <w:t xml:space="preserve"> There were no mitigating factors.</w:t>
      </w:r>
    </w:p>
    <w:p w:rsidR="00A03444" w:rsidRPr="00A03444" w:rsidRDefault="00A03444" w:rsidP="00A03444">
      <w:pPr>
        <w:jc w:val="both"/>
        <w:rPr>
          <w:rFonts w:ascii="Arial" w:hAnsi="Arial" w:cs="Arial"/>
          <w:sz w:val="22"/>
          <w:lang/>
        </w:rPr>
      </w:pPr>
    </w:p>
    <w:p w:rsidR="00A03444" w:rsidRPr="00A03444" w:rsidRDefault="00A03444" w:rsidP="00A03444">
      <w:pPr>
        <w:jc w:val="both"/>
        <w:rPr>
          <w:rFonts w:ascii="Arial" w:hAnsi="Arial" w:cs="Arial"/>
          <w:sz w:val="22"/>
          <w:lang/>
        </w:rPr>
      </w:pPr>
      <w:r w:rsidRPr="00A03444">
        <w:rPr>
          <w:rFonts w:ascii="Arial" w:hAnsi="Arial" w:cs="Arial"/>
          <w:sz w:val="22"/>
          <w:lang/>
        </w:rPr>
        <w:t xml:space="preserve">Respondent violated Rule 42, Ariz. R. Sup. Ct., Ct., specifically ERs 1.5(a), (b), and (d)(3), 1.15(d), 1.16(d), 3.5(d), 4.4(a), and 8.4(d), and Rule 41(c) and (g), </w:t>
      </w:r>
      <w:proofErr w:type="spellStart"/>
      <w:r w:rsidRPr="00A03444">
        <w:rPr>
          <w:rFonts w:ascii="Arial" w:hAnsi="Arial" w:cs="Arial"/>
          <w:sz w:val="22"/>
          <w:lang/>
        </w:rPr>
        <w:t>Ariz.R.Sup.Ct</w:t>
      </w:r>
      <w:proofErr w:type="spellEnd"/>
      <w:r w:rsidRPr="00A03444">
        <w:rPr>
          <w:rFonts w:ascii="Arial" w:hAnsi="Arial" w:cs="Arial"/>
          <w:sz w:val="22"/>
          <w:lang/>
        </w:rPr>
        <w:t>.</w:t>
      </w:r>
    </w:p>
    <w:p w:rsidR="0069122B" w:rsidRPr="00A03444" w:rsidRDefault="0069122B" w:rsidP="00A03444">
      <w:pPr>
        <w:jc w:val="both"/>
        <w:rPr>
          <w:sz w:val="22"/>
        </w:rPr>
      </w:pPr>
    </w:p>
    <w:sectPr w:rsidR="0069122B" w:rsidRPr="00A03444" w:rsidSect="0069122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A03444"/>
    <w:rsid w:val="00162B77"/>
    <w:rsid w:val="0069122B"/>
    <w:rsid w:val="00A034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62B77"/>
    <w:pPr>
      <w:spacing w:after="0" w:line="240" w:lineRule="auto"/>
      <w:contextualSpacing/>
    </w:pPr>
    <w:rPr>
      <w:rFonts w:ascii="Times New Roman" w:hAnsi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221</Words>
  <Characters>1263</Characters>
  <Application>Microsoft Office Word</Application>
  <DocSecurity>0</DocSecurity>
  <Lines>10</Lines>
  <Paragraphs>2</Paragraphs>
  <ScaleCrop>false</ScaleCrop>
  <Company>Arizona Supreme Court</Company>
  <LinksUpToDate>false</LinksUpToDate>
  <CharactersWithSpaces>1482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Arizona Supreme Court</dc:creator>
  <cp:lastModifiedBy>Arizona Supreme Court</cp:lastModifiedBy>
  <cp:revision>1</cp:revision>
  <dcterms:created xsi:type="dcterms:W3CDTF">2012-02-09T21:25:00Z</dcterms:created>
  <dcterms:modified xsi:type="dcterms:W3CDTF">2012-02-09T21:35:00Z</dcterms:modified>
</cp:coreProperties>
</file>