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31B9" w14:textId="44D305FD" w:rsidR="00F11E2C" w:rsidRDefault="003F1F9C" w:rsidP="003F1F9C">
      <w:pPr>
        <w:pStyle w:val="Heading1"/>
      </w:pPr>
      <w:r>
        <w:t xml:space="preserve">The Courts and Legal Profession must prepare </w:t>
      </w:r>
      <w:r w:rsidR="009B463F">
        <w:t xml:space="preserve">now </w:t>
      </w:r>
      <w:r>
        <w:t xml:space="preserve">for the </w:t>
      </w:r>
      <w:r w:rsidR="00B8035A">
        <w:t xml:space="preserve">coming </w:t>
      </w:r>
      <w:r w:rsidR="00176A33">
        <w:t xml:space="preserve">legal </w:t>
      </w:r>
      <w:r>
        <w:t xml:space="preserve">disruption </w:t>
      </w:r>
      <w:r w:rsidR="00176A33">
        <w:t>t</w:t>
      </w:r>
      <w:r>
        <w:t xml:space="preserve">hat will be caused by generative </w:t>
      </w:r>
      <w:proofErr w:type="gramStart"/>
      <w:r>
        <w:t>AI</w:t>
      </w:r>
      <w:proofErr w:type="gramEnd"/>
    </w:p>
    <w:p w14:paraId="1E219F46" w14:textId="788E7EFB" w:rsidR="003F1F9C" w:rsidRDefault="003F1F9C" w:rsidP="003F1F9C">
      <w:pPr>
        <w:pStyle w:val="Heading2"/>
      </w:pPr>
      <w:r>
        <w:t xml:space="preserve">Ready or not, generative AI isn’t just coming to the courts, it is already </w:t>
      </w:r>
      <w:proofErr w:type="gramStart"/>
      <w:r>
        <w:t>here</w:t>
      </w:r>
      <w:proofErr w:type="gramEnd"/>
    </w:p>
    <w:p w14:paraId="179E3C63" w14:textId="23F4DF10" w:rsidR="00176A33" w:rsidRDefault="002B1CFE" w:rsidP="002B1CFE">
      <w:pPr>
        <w:pStyle w:val="Heading3"/>
      </w:pPr>
      <w:r>
        <w:t>Legal Research</w:t>
      </w:r>
    </w:p>
    <w:p w14:paraId="123B940A" w14:textId="3C3ED105" w:rsidR="002B1CFE" w:rsidRDefault="002B1CFE" w:rsidP="002B1CFE">
      <w:pPr>
        <w:pStyle w:val="Heading3"/>
      </w:pPr>
      <w:r>
        <w:t>Legal Writing</w:t>
      </w:r>
    </w:p>
    <w:p w14:paraId="0DA5ACA6" w14:textId="29159467" w:rsidR="002B1CFE" w:rsidRPr="002B1CFE" w:rsidRDefault="002B1CFE" w:rsidP="002B1CFE">
      <w:pPr>
        <w:pStyle w:val="Heading3"/>
      </w:pPr>
      <w:r>
        <w:t>Automation of processes</w:t>
      </w:r>
    </w:p>
    <w:p w14:paraId="1DFE2601" w14:textId="62B72E2A" w:rsidR="003F1F9C" w:rsidRDefault="003F1F9C" w:rsidP="003F1F9C">
      <w:pPr>
        <w:pStyle w:val="Heading2"/>
      </w:pPr>
      <w:r>
        <w:t>What generative AI is</w:t>
      </w:r>
      <w:r w:rsidR="00335394">
        <w:t xml:space="preserve"> (and is </w:t>
      </w:r>
      <w:proofErr w:type="gramStart"/>
      <w:r w:rsidR="00335394">
        <w:t xml:space="preserve">not) </w:t>
      </w:r>
      <w:r>
        <w:t xml:space="preserve"> –</w:t>
      </w:r>
      <w:proofErr w:type="gramEnd"/>
      <w:r>
        <w:t xml:space="preserve"> explain the various models</w:t>
      </w:r>
      <w:r w:rsidR="00335394">
        <w:t xml:space="preserve"> and uses</w:t>
      </w:r>
    </w:p>
    <w:p w14:paraId="62DD7803" w14:textId="77777777" w:rsidR="002F10C7" w:rsidRDefault="002F10C7" w:rsidP="006F0ACA">
      <w:pPr>
        <w:pStyle w:val="Heading3"/>
      </w:pPr>
      <w:r>
        <w:t>Common Categories</w:t>
      </w:r>
    </w:p>
    <w:p w14:paraId="4382456B" w14:textId="77777777" w:rsidR="003919A5" w:rsidRDefault="009819E1" w:rsidP="002F10C7">
      <w:pPr>
        <w:pStyle w:val="Heading4"/>
      </w:pPr>
      <w:r>
        <w:t xml:space="preserve">Narrow AI (Siri, Watson, </w:t>
      </w:r>
      <w:r w:rsidR="003919A5">
        <w:t xml:space="preserve">Google Translate) </w:t>
      </w:r>
    </w:p>
    <w:p w14:paraId="45177478" w14:textId="77777777" w:rsidR="00316238" w:rsidRDefault="00704DEF" w:rsidP="00704DEF">
      <w:pPr>
        <w:pStyle w:val="Heading5"/>
      </w:pPr>
      <w:r>
        <w:t>Data Science</w:t>
      </w:r>
    </w:p>
    <w:p w14:paraId="11C4CAE2" w14:textId="77777777" w:rsidR="007A773B" w:rsidRDefault="00316238" w:rsidP="00704DEF">
      <w:pPr>
        <w:pStyle w:val="Heading5"/>
      </w:pPr>
      <w:r>
        <w:t>Pattern recognition</w:t>
      </w:r>
      <w:r w:rsidR="00704DEF">
        <w:t xml:space="preserve"> </w:t>
      </w:r>
    </w:p>
    <w:p w14:paraId="619E1046" w14:textId="72892106" w:rsidR="00704DEF" w:rsidRDefault="007A773B" w:rsidP="00704DEF">
      <w:pPr>
        <w:pStyle w:val="Heading5"/>
      </w:pPr>
      <w:r>
        <w:t>Natural Language Processing</w:t>
      </w:r>
    </w:p>
    <w:p w14:paraId="64835C4D" w14:textId="1A0F8CED" w:rsidR="006F0ACA" w:rsidRDefault="006F0ACA" w:rsidP="002F10C7">
      <w:pPr>
        <w:pStyle w:val="Heading4"/>
      </w:pPr>
      <w:r>
        <w:t>Machine Learning</w:t>
      </w:r>
      <w:r w:rsidR="00732412">
        <w:t xml:space="preserve"> (generative) </w:t>
      </w:r>
    </w:p>
    <w:p w14:paraId="2D38FD20" w14:textId="3DE9355D" w:rsidR="0015799F" w:rsidRDefault="00BF36F2" w:rsidP="00AE5301">
      <w:pPr>
        <w:pStyle w:val="Heading5"/>
      </w:pPr>
      <w:r>
        <w:t>The ability of machines to learn and improve from experience without being explicitly programmed</w:t>
      </w:r>
      <w:r w:rsidR="00147D00">
        <w:t xml:space="preserve">. Analyzes vast amounts of </w:t>
      </w:r>
      <w:proofErr w:type="gramStart"/>
      <w:r w:rsidR="00147D00">
        <w:t>a data</w:t>
      </w:r>
      <w:proofErr w:type="gramEnd"/>
      <w:r w:rsidR="00147D00">
        <w:t xml:space="preserve"> to identify patterns and make predictions or decision</w:t>
      </w:r>
      <w:r w:rsidR="006B2227">
        <w:t xml:space="preserve">s based on the patterns. </w:t>
      </w:r>
    </w:p>
    <w:p w14:paraId="39F97D9D" w14:textId="7C6E648D" w:rsidR="006F2AB1" w:rsidRDefault="006F2AB1" w:rsidP="00FD0B86">
      <w:pPr>
        <w:pStyle w:val="Heading5"/>
      </w:pPr>
      <w:r>
        <w:t xml:space="preserve">Large Language Model </w:t>
      </w:r>
    </w:p>
    <w:p w14:paraId="7A69D1B5" w14:textId="06244F0E" w:rsidR="00C911C7" w:rsidRDefault="00595576" w:rsidP="00FD0B86">
      <w:pPr>
        <w:pStyle w:val="Heading5"/>
      </w:pPr>
      <w:r>
        <w:t xml:space="preserve">Deep </w:t>
      </w:r>
      <w:r w:rsidR="006F0ACA">
        <w:t xml:space="preserve">Learning </w:t>
      </w:r>
      <w:r w:rsidR="001501C3">
        <w:t>– Uses advanced computing</w:t>
      </w:r>
      <w:r w:rsidR="005141B3">
        <w:t xml:space="preserve">, its own neural network, to adapt with little or no human intervention. </w:t>
      </w:r>
      <w:r w:rsidR="008E4FD7">
        <w:t xml:space="preserve">This trains itself to perform tasks. </w:t>
      </w:r>
      <w:proofErr w:type="gramStart"/>
      <w:r w:rsidR="005141B3">
        <w:t>(</w:t>
      </w:r>
      <w:proofErr w:type="gramEnd"/>
      <w:r w:rsidR="005141B3">
        <w:t xml:space="preserve">How does it do that? We don’t know.) </w:t>
      </w:r>
      <w:r w:rsidR="008E4FD7">
        <w:t xml:space="preserve"> </w:t>
      </w:r>
    </w:p>
    <w:p w14:paraId="48E44701" w14:textId="1AFFB034" w:rsidR="005B086C" w:rsidRDefault="00C80C36" w:rsidP="002F10C7">
      <w:pPr>
        <w:pStyle w:val="Heading4"/>
      </w:pPr>
      <w:r>
        <w:t>Computer Vision</w:t>
      </w:r>
    </w:p>
    <w:p w14:paraId="490C4E83" w14:textId="7034ECDF" w:rsidR="008B2574" w:rsidRDefault="008B2574" w:rsidP="008B2574">
      <w:pPr>
        <w:pStyle w:val="Heading3"/>
      </w:pPr>
      <w:r>
        <w:t xml:space="preserve">Progression </w:t>
      </w:r>
      <w:r w:rsidR="00A76278">
        <w:t>(</w:t>
      </w:r>
      <w:r w:rsidR="00C01FA8">
        <w:t>The Coming Wave – Su</w:t>
      </w:r>
      <w:r w:rsidR="005D2A55">
        <w:t>ley</w:t>
      </w:r>
      <w:r w:rsidR="00C01FA8">
        <w:t>man)</w:t>
      </w:r>
    </w:p>
    <w:p w14:paraId="1F71F129" w14:textId="5A48B79A" w:rsidR="005D2A55" w:rsidRDefault="00A76278" w:rsidP="008B2574">
      <w:pPr>
        <w:pStyle w:val="Heading4"/>
      </w:pPr>
      <w:r>
        <w:t>C</w:t>
      </w:r>
      <w:r w:rsidR="008B2574">
        <w:t>ategorization</w:t>
      </w:r>
      <w:r>
        <w:t xml:space="preserve"> </w:t>
      </w:r>
      <w:r w:rsidR="002E4BDD">
        <w:t>–</w:t>
      </w:r>
      <w:r w:rsidR="00E614D6">
        <w:t xml:space="preserve"> classify</w:t>
      </w:r>
      <w:r w:rsidR="002E4BDD">
        <w:t xml:space="preserve"> various input (images, video, audio, and language</w:t>
      </w:r>
      <w:proofErr w:type="gramStart"/>
      <w:r w:rsidR="002E4BDD">
        <w:t>)</w:t>
      </w:r>
      <w:r w:rsidR="007450B3">
        <w:t>;</w:t>
      </w:r>
      <w:proofErr w:type="gramEnd"/>
      <w:r w:rsidR="007450B3">
        <w:t xml:space="preserve"> predictive models</w:t>
      </w:r>
      <w:r w:rsidR="00120D9C">
        <w:t>.</w:t>
      </w:r>
      <w:r w:rsidR="002E4BDD">
        <w:t xml:space="preserve"> </w:t>
      </w:r>
    </w:p>
    <w:p w14:paraId="5CAB9091" w14:textId="20FFB14C" w:rsidR="005D2A55" w:rsidRDefault="00A76278" w:rsidP="008B2574">
      <w:pPr>
        <w:pStyle w:val="Heading4"/>
      </w:pPr>
      <w:r>
        <w:t xml:space="preserve">generative </w:t>
      </w:r>
      <w:r w:rsidR="00E614D6">
        <w:t>–</w:t>
      </w:r>
      <w:r w:rsidR="005D2A55">
        <w:t xml:space="preserve"> </w:t>
      </w:r>
      <w:r w:rsidR="00E614D6">
        <w:t xml:space="preserve">input data and produce new </w:t>
      </w:r>
      <w:r w:rsidR="00674268">
        <w:t>content</w:t>
      </w:r>
      <w:r w:rsidR="002E4BDD">
        <w:t xml:space="preserve"> (</w:t>
      </w:r>
      <w:r w:rsidR="00BA4821">
        <w:t xml:space="preserve">legal </w:t>
      </w:r>
      <w:r w:rsidR="002E4BDD">
        <w:t>writing</w:t>
      </w:r>
      <w:r w:rsidR="009331B3">
        <w:t>, images, videos</w:t>
      </w:r>
      <w:r w:rsidR="00BA4821">
        <w:t>)</w:t>
      </w:r>
      <w:r w:rsidR="002E4BDD">
        <w:t xml:space="preserve"> </w:t>
      </w:r>
    </w:p>
    <w:p w14:paraId="7B48BAA4" w14:textId="7E69E635" w:rsidR="008B2574" w:rsidRPr="008B2574" w:rsidRDefault="00A76278" w:rsidP="008B2574">
      <w:pPr>
        <w:pStyle w:val="Heading4"/>
      </w:pPr>
      <w:r>
        <w:t>interactive</w:t>
      </w:r>
      <w:r w:rsidR="00BA4821">
        <w:t xml:space="preserve"> – input high-level </w:t>
      </w:r>
      <w:r w:rsidR="00B53028">
        <w:t xml:space="preserve">goals and it will use </w:t>
      </w:r>
      <w:r w:rsidR="0092582A">
        <w:t xml:space="preserve">all connected tools to </w:t>
      </w:r>
      <w:r w:rsidR="00D13303">
        <w:t xml:space="preserve">act. </w:t>
      </w:r>
    </w:p>
    <w:p w14:paraId="641C3BB1" w14:textId="1F675A47" w:rsidR="00C62AA5" w:rsidRPr="00C62AA5" w:rsidRDefault="001F0BA2" w:rsidP="00C62AA5">
      <w:pPr>
        <w:pStyle w:val="Heading2"/>
      </w:pPr>
      <w:r>
        <w:t xml:space="preserve">We cannot be complacent and presume that the role of the courts and how we do business </w:t>
      </w:r>
      <w:r w:rsidR="00846C5D">
        <w:t xml:space="preserve">are fixed. We must </w:t>
      </w:r>
      <w:r w:rsidR="00261A6E">
        <w:t xml:space="preserve">adapt to </w:t>
      </w:r>
      <w:proofErr w:type="gramStart"/>
      <w:r w:rsidR="00E26865">
        <w:t>the technological</w:t>
      </w:r>
      <w:proofErr w:type="gramEnd"/>
      <w:r w:rsidR="00E26865">
        <w:t xml:space="preserve"> change and its impact on society. </w:t>
      </w:r>
      <w:r w:rsidR="009423FE">
        <w:t>Neither ignorance nor opposition is the answer to this change</w:t>
      </w:r>
      <w:r w:rsidR="00B1195E">
        <w:t xml:space="preserve"> as it is inevitable</w:t>
      </w:r>
      <w:r w:rsidR="009423FE">
        <w:t>.</w:t>
      </w:r>
      <w:r w:rsidR="00B1195E">
        <w:t xml:space="preserve">  </w:t>
      </w:r>
      <w:r w:rsidR="009423FE">
        <w:t xml:space="preserve"> </w:t>
      </w:r>
    </w:p>
    <w:p w14:paraId="27A0BEE7" w14:textId="296A34D7" w:rsidR="003F1F9C" w:rsidRDefault="003F1F9C" w:rsidP="003F1F9C">
      <w:pPr>
        <w:pStyle w:val="Heading1"/>
      </w:pPr>
      <w:r>
        <w:t xml:space="preserve">Courts must develop expertise and training to prepare for the impact of generative AI </w:t>
      </w:r>
      <w:r w:rsidR="005B4D32">
        <w:rPr>
          <w:color w:val="FF0000"/>
        </w:rPr>
        <w:t xml:space="preserve">Policy – </w:t>
      </w:r>
      <w:r w:rsidR="00C96839">
        <w:rPr>
          <w:color w:val="FF0000"/>
        </w:rPr>
        <w:t>courts</w:t>
      </w:r>
      <w:r w:rsidR="005B4D32">
        <w:rPr>
          <w:color w:val="FF0000"/>
        </w:rPr>
        <w:t xml:space="preserve"> must </w:t>
      </w:r>
      <w:r w:rsidR="00474C54">
        <w:rPr>
          <w:color w:val="FF0000"/>
        </w:rPr>
        <w:t>provide</w:t>
      </w:r>
      <w:r w:rsidR="00C96839">
        <w:rPr>
          <w:color w:val="FF0000"/>
        </w:rPr>
        <w:t xml:space="preserve"> </w:t>
      </w:r>
      <w:r w:rsidR="005B4D32">
        <w:rPr>
          <w:color w:val="FF0000"/>
        </w:rPr>
        <w:t>mandatory training</w:t>
      </w:r>
      <w:r w:rsidR="006E6516">
        <w:rPr>
          <w:color w:val="FF0000"/>
        </w:rPr>
        <w:t xml:space="preserve"> </w:t>
      </w:r>
      <w:r w:rsidR="004632A7">
        <w:rPr>
          <w:color w:val="FF0000"/>
        </w:rPr>
        <w:t xml:space="preserve">to </w:t>
      </w:r>
      <w:r w:rsidR="00474C54">
        <w:rPr>
          <w:color w:val="FF0000"/>
        </w:rPr>
        <w:t>develop</w:t>
      </w:r>
      <w:r w:rsidR="00947E9D">
        <w:rPr>
          <w:color w:val="FF0000"/>
        </w:rPr>
        <w:t xml:space="preserve"> the technical</w:t>
      </w:r>
      <w:r w:rsidR="00474C54">
        <w:rPr>
          <w:color w:val="FF0000"/>
        </w:rPr>
        <w:t xml:space="preserve"> competency of judges</w:t>
      </w:r>
      <w:r w:rsidR="00947E9D">
        <w:rPr>
          <w:color w:val="FF0000"/>
        </w:rPr>
        <w:t xml:space="preserve"> and court </w:t>
      </w:r>
      <w:proofErr w:type="gramStart"/>
      <w:r w:rsidR="00947E9D">
        <w:rPr>
          <w:color w:val="FF0000"/>
        </w:rPr>
        <w:t>staff</w:t>
      </w:r>
      <w:proofErr w:type="gramEnd"/>
      <w:r w:rsidR="00474C54">
        <w:rPr>
          <w:color w:val="FF0000"/>
        </w:rPr>
        <w:t xml:space="preserve"> </w:t>
      </w:r>
      <w:r w:rsidR="006E6516">
        <w:rPr>
          <w:color w:val="FF0000"/>
        </w:rPr>
        <w:t xml:space="preserve"> </w:t>
      </w:r>
    </w:p>
    <w:p w14:paraId="54DCE569" w14:textId="11159815" w:rsidR="003F1F9C" w:rsidRDefault="003F1F9C" w:rsidP="003F1F9C">
      <w:pPr>
        <w:pStyle w:val="Heading2"/>
      </w:pPr>
      <w:r>
        <w:lastRenderedPageBreak/>
        <w:t>Public trust and confidence in the courts will require judges and court staff to speak in an educated fashion on rapidly evolving technology and related issues.</w:t>
      </w:r>
    </w:p>
    <w:p w14:paraId="03B9DF6F" w14:textId="0FE7E7BB" w:rsidR="003F1F9C" w:rsidRDefault="003F1F9C" w:rsidP="003F1F9C">
      <w:pPr>
        <w:pStyle w:val="Heading3"/>
      </w:pPr>
      <w:r w:rsidRPr="003F1F9C">
        <w:t xml:space="preserve">For the rule of law to function effectively, the public must have confidence in the judicial system. Competent judges, through </w:t>
      </w:r>
      <w:r>
        <w:t xml:space="preserve">both integrity and </w:t>
      </w:r>
      <w:r w:rsidRPr="003F1F9C">
        <w:rPr>
          <w:u w:val="single"/>
        </w:rPr>
        <w:t>expertise</w:t>
      </w:r>
      <w:r>
        <w:t>,</w:t>
      </w:r>
      <w:r w:rsidRPr="003F1F9C">
        <w:t xml:space="preserve"> engender trust in the system. If judges are perceived as incompetent, it erodes the public's faith in the justice system</w:t>
      </w:r>
      <w:r>
        <w:t xml:space="preserve"> and its ability to resolve disputes</w:t>
      </w:r>
      <w:r w:rsidRPr="003F1F9C">
        <w:t>.</w:t>
      </w:r>
    </w:p>
    <w:p w14:paraId="7DFF5D0E" w14:textId="4AC42E40" w:rsidR="003F1F9C" w:rsidRDefault="003F1F9C" w:rsidP="003F1F9C">
      <w:pPr>
        <w:pStyle w:val="Heading3"/>
      </w:pPr>
      <w:r>
        <w:t xml:space="preserve">Misuse or misapplication of technological terms can undermine confidence in the courts’ ability to address related issues. It can also create inconsistencies or vagaries in the law. </w:t>
      </w:r>
      <w:proofErr w:type="gramStart"/>
      <w:r>
        <w:t>In order for</w:t>
      </w:r>
      <w:proofErr w:type="gramEnd"/>
      <w:r>
        <w:t xml:space="preserve"> the law to be consistent and predictable, precision in language, processes informed by current technology, and transparency where appropriate are all critical. </w:t>
      </w:r>
    </w:p>
    <w:p w14:paraId="6D4A0060" w14:textId="77777777" w:rsidR="00AA2E72" w:rsidRDefault="000D1284" w:rsidP="000D1284">
      <w:pPr>
        <w:pStyle w:val="Heading3"/>
      </w:pPr>
      <w:r>
        <w:t xml:space="preserve">A lack of expertise can lead to the “privatization” of law as </w:t>
      </w:r>
      <w:r w:rsidR="00AA144F">
        <w:t>litigants seek experts to hear their cases/issues.</w:t>
      </w:r>
      <w:r w:rsidR="008954A9">
        <w:t xml:space="preserve"> </w:t>
      </w:r>
      <w:proofErr w:type="gramStart"/>
      <w:r w:rsidR="008954A9">
        <w:t>In order to</w:t>
      </w:r>
      <w:proofErr w:type="gramEnd"/>
      <w:r w:rsidR="008954A9">
        <w:t xml:space="preserve"> maintain the legitimacy of courts as </w:t>
      </w:r>
      <w:r w:rsidR="006C2B07">
        <w:t>key to resolving disputes, the courts must be prepared with expertise.</w:t>
      </w:r>
      <w:r w:rsidR="007560A6">
        <w:t xml:space="preserve"> (</w:t>
      </w:r>
      <w:proofErr w:type="gramStart"/>
      <w:r w:rsidR="007560A6">
        <w:t>institutional</w:t>
      </w:r>
      <w:proofErr w:type="gramEnd"/>
      <w:r w:rsidR="007560A6">
        <w:t xml:space="preserve"> competence)</w:t>
      </w:r>
      <w:r w:rsidR="00AA2E72">
        <w:t xml:space="preserve"> </w:t>
      </w:r>
    </w:p>
    <w:p w14:paraId="23CF0403" w14:textId="05C7F44F" w:rsidR="00F228FC" w:rsidRPr="00F228FC" w:rsidRDefault="00AA2E72" w:rsidP="00F228FC">
      <w:pPr>
        <w:pStyle w:val="Heading3"/>
      </w:pPr>
      <w:r>
        <w:t xml:space="preserve">Court staff must </w:t>
      </w:r>
      <w:r w:rsidR="00E010BE">
        <w:t>b</w:t>
      </w:r>
      <w:r w:rsidR="00A1609D">
        <w:t xml:space="preserve">e able to </w:t>
      </w:r>
      <w:r w:rsidR="001D4ADC">
        <w:t>answer questions from the public</w:t>
      </w:r>
      <w:r w:rsidR="007E0B22">
        <w:t>, parties, and stakeholders</w:t>
      </w:r>
      <w:r w:rsidR="001D4ADC">
        <w:t xml:space="preserve"> regarding </w:t>
      </w:r>
      <w:r w:rsidR="00E127D2">
        <w:t>the use of AI</w:t>
      </w:r>
      <w:r w:rsidR="00831A14">
        <w:t xml:space="preserve"> in the courts</w:t>
      </w:r>
      <w:r w:rsidR="00040898">
        <w:t xml:space="preserve"> and </w:t>
      </w:r>
      <w:r w:rsidR="00E127D2">
        <w:t>court rules (whether specific or general) that may</w:t>
      </w:r>
      <w:r w:rsidR="00831A14">
        <w:t xml:space="preserve"> limit or regulate </w:t>
      </w:r>
      <w:r w:rsidR="00E127D2">
        <w:t>the use of AI</w:t>
      </w:r>
      <w:r w:rsidR="00040898">
        <w:t xml:space="preserve">. </w:t>
      </w:r>
    </w:p>
    <w:p w14:paraId="7855EAE9" w14:textId="41E6DF03" w:rsidR="003F1F9C" w:rsidRDefault="003F1F9C" w:rsidP="003F1F9C">
      <w:pPr>
        <w:pStyle w:val="Heading2"/>
      </w:pPr>
      <w:r>
        <w:t xml:space="preserve">Competency of judges – they must understand </w:t>
      </w:r>
      <w:r w:rsidR="005A0EC6">
        <w:t xml:space="preserve">what exists, </w:t>
      </w:r>
      <w:r w:rsidR="00AB76FB">
        <w:t xml:space="preserve">common </w:t>
      </w:r>
      <w:r>
        <w:t xml:space="preserve">terminology, </w:t>
      </w:r>
      <w:r w:rsidR="00AB76FB">
        <w:t xml:space="preserve">and what questions to </w:t>
      </w:r>
      <w:proofErr w:type="gramStart"/>
      <w:r w:rsidR="00AB76FB">
        <w:t>ask</w:t>
      </w:r>
      <w:proofErr w:type="gramEnd"/>
    </w:p>
    <w:p w14:paraId="5E27B94C" w14:textId="2038B698" w:rsidR="003F1F9C" w:rsidRDefault="003F1F9C" w:rsidP="003F1F9C">
      <w:pPr>
        <w:pStyle w:val="Heading3"/>
      </w:pPr>
      <w:r>
        <w:t xml:space="preserve">ABA model code of judicial conduct: Canon 2, “A judge shall perform the duties of judicial office impartially, </w:t>
      </w:r>
      <w:r w:rsidRPr="003F1F9C">
        <w:rPr>
          <w:u w:val="single"/>
        </w:rPr>
        <w:t>competently</w:t>
      </w:r>
      <w:r>
        <w:t xml:space="preserve">, and diligently.” </w:t>
      </w:r>
    </w:p>
    <w:p w14:paraId="34FC7D6F" w14:textId="5CEAD494" w:rsidR="003F1F9C" w:rsidRDefault="003F1F9C" w:rsidP="003F1F9C">
      <w:pPr>
        <w:pStyle w:val="Heading3"/>
      </w:pPr>
      <w:r>
        <w:t xml:space="preserve">Competency includes an understanding of technology. </w:t>
      </w:r>
    </w:p>
    <w:p w14:paraId="7C13808D" w14:textId="52FD47F8" w:rsidR="00853E82" w:rsidRPr="00853E82" w:rsidRDefault="00C00677" w:rsidP="00336A03">
      <w:pPr>
        <w:pStyle w:val="Heading4"/>
      </w:pPr>
      <w:r>
        <w:t>ABA Model Rule of Professional Conduct 1.1 Competence, comment</w:t>
      </w:r>
      <w:r w:rsidR="00336A03">
        <w:t xml:space="preserve"> 8</w:t>
      </w:r>
      <w:proofErr w:type="gramStart"/>
      <w:r w:rsidR="00336A03">
        <w:t>:  “</w:t>
      </w:r>
      <w:proofErr w:type="gramEnd"/>
      <w:r w:rsidR="00336A03">
        <w:t xml:space="preserve">To maintain the requisite knowledge and skill, a lawyer should keep abreast of changes in the law and its practice, </w:t>
      </w:r>
      <w:r w:rsidR="00336A03" w:rsidRPr="00336A03">
        <w:rPr>
          <w:u w:val="single"/>
        </w:rPr>
        <w:t>including the benefits and risks associated with relevant technology,</w:t>
      </w:r>
      <w:r w:rsidR="00336A03">
        <w:t xml:space="preserve"> engage in continuing study and education and comply with all continuing legal education requirements to which the lawyer is subject.”</w:t>
      </w:r>
      <w:r w:rsidR="00E46EDC">
        <w:t xml:space="preserve"> (</w:t>
      </w:r>
      <w:proofErr w:type="gramStart"/>
      <w:r w:rsidR="00E46EDC">
        <w:t>emphasis</w:t>
      </w:r>
      <w:proofErr w:type="gramEnd"/>
      <w:r w:rsidR="00E46EDC">
        <w:t xml:space="preserve"> added)</w:t>
      </w:r>
    </w:p>
    <w:p w14:paraId="22BCA513" w14:textId="5414269E" w:rsidR="003F1F9C" w:rsidRDefault="003F1F9C" w:rsidP="003F1F9C">
      <w:pPr>
        <w:pStyle w:val="Heading3"/>
      </w:pPr>
      <w:r>
        <w:t>Judicial education must regularly include dialogue between judges and technologists about what technology exists, what it does and doesn’t do</w:t>
      </w:r>
      <w:r w:rsidR="00E46EDC">
        <w:t xml:space="preserve">, and what risks to </w:t>
      </w:r>
      <w:r w:rsidR="007C6109">
        <w:t>watch for</w:t>
      </w:r>
      <w:r>
        <w:t xml:space="preserve">. </w:t>
      </w:r>
    </w:p>
    <w:p w14:paraId="1AAD876F" w14:textId="70433C24" w:rsidR="003F1F9C" w:rsidRDefault="003F1F9C" w:rsidP="003F1F9C">
      <w:pPr>
        <w:pStyle w:val="Heading3"/>
      </w:pPr>
      <w:r>
        <w:t xml:space="preserve">Judicial education must include information on the ethics of </w:t>
      </w:r>
      <w:proofErr w:type="gramStart"/>
      <w:r>
        <w:t>technology</w:t>
      </w:r>
      <w:proofErr w:type="gramEnd"/>
      <w:r>
        <w:tab/>
      </w:r>
    </w:p>
    <w:p w14:paraId="35ACC1FE" w14:textId="19903A7C" w:rsidR="003F1F9C" w:rsidRDefault="003F1F9C" w:rsidP="003F1F9C">
      <w:pPr>
        <w:pStyle w:val="Heading3"/>
      </w:pPr>
      <w:r>
        <w:t xml:space="preserve">Education must not simply be a review of the past, but also implications for the near future. </w:t>
      </w:r>
    </w:p>
    <w:p w14:paraId="0F1E2897" w14:textId="0A429F19" w:rsidR="003F1F9C" w:rsidRDefault="003F1F9C" w:rsidP="003F1F9C">
      <w:pPr>
        <w:pStyle w:val="Heading4"/>
      </w:pPr>
      <w:r>
        <w:t>Because technology is changing very quickly and is accessible to more and more people, staying up to date is critical</w:t>
      </w:r>
      <w:r w:rsidR="005A0EC6">
        <w:t xml:space="preserve"> to competency</w:t>
      </w:r>
      <w:r>
        <w:t xml:space="preserve">. </w:t>
      </w:r>
    </w:p>
    <w:p w14:paraId="678E46D0" w14:textId="13159336" w:rsidR="004D7BBB" w:rsidRPr="004D7BBB" w:rsidRDefault="000A7B50" w:rsidP="004D7BBB">
      <w:pPr>
        <w:pStyle w:val="Heading4"/>
      </w:pPr>
      <w:r>
        <w:t xml:space="preserve">Must include updates in the substance of the law and how it regulates </w:t>
      </w:r>
      <w:proofErr w:type="gramStart"/>
      <w:r>
        <w:t>AI</w:t>
      </w:r>
      <w:proofErr w:type="gramEnd"/>
    </w:p>
    <w:p w14:paraId="408697EA" w14:textId="192E1F9E" w:rsidR="00E70AFC" w:rsidRDefault="005F0C0F" w:rsidP="003F1F9C">
      <w:pPr>
        <w:pStyle w:val="Heading1"/>
      </w:pPr>
      <w:r>
        <w:lastRenderedPageBreak/>
        <w:t>In order to instill public confidence</w:t>
      </w:r>
      <w:r w:rsidR="00EF1C7D">
        <w:t xml:space="preserve">, </w:t>
      </w:r>
      <w:r>
        <w:t>courts</w:t>
      </w:r>
      <w:r w:rsidR="00EF1C7D">
        <w:t xml:space="preserve"> </w:t>
      </w:r>
      <w:r>
        <w:t>must be transparent about the AI</w:t>
      </w:r>
      <w:r w:rsidR="009F76CE">
        <w:t xml:space="preserve"> systems</w:t>
      </w:r>
      <w:r>
        <w:t xml:space="preserve"> </w:t>
      </w:r>
      <w:r w:rsidR="00EF1C7D">
        <w:t>used</w:t>
      </w:r>
      <w:r w:rsidR="000C51A8">
        <w:t xml:space="preserve">, how </w:t>
      </w:r>
      <w:r w:rsidR="00EF1C7D">
        <w:t>they are</w:t>
      </w:r>
      <w:r w:rsidR="000C51A8">
        <w:t xml:space="preserve"> selected, and</w:t>
      </w:r>
      <w:r w:rsidR="00BD13B5">
        <w:t xml:space="preserve"> any</w:t>
      </w:r>
      <w:r w:rsidR="000C51A8">
        <w:t xml:space="preserve"> criteria</w:t>
      </w:r>
      <w:r w:rsidR="00BD13B5">
        <w:t xml:space="preserve"> or </w:t>
      </w:r>
      <w:r w:rsidR="000C51A8">
        <w:t>standards applied to</w:t>
      </w:r>
      <w:r w:rsidR="00DD7707">
        <w:t xml:space="preserve"> the use of AI in </w:t>
      </w:r>
      <w:proofErr w:type="gramStart"/>
      <w:r w:rsidR="00DD7707">
        <w:t>courts</w:t>
      </w:r>
      <w:proofErr w:type="gramEnd"/>
    </w:p>
    <w:p w14:paraId="03E01120" w14:textId="4C2770EE" w:rsidR="005F0C0F" w:rsidRDefault="00FA15F6" w:rsidP="00FA15F6">
      <w:pPr>
        <w:pStyle w:val="Heading2"/>
      </w:pPr>
      <w:r>
        <w:t>The public must understand how AI products</w:t>
      </w:r>
      <w:r w:rsidR="00BD13B5">
        <w:t xml:space="preserve"> are selected</w:t>
      </w:r>
      <w:r w:rsidR="00F05043">
        <w:t xml:space="preserve"> by the </w:t>
      </w:r>
      <w:proofErr w:type="gramStart"/>
      <w:r w:rsidR="00F05043">
        <w:t>courts</w:t>
      </w:r>
      <w:proofErr w:type="gramEnd"/>
    </w:p>
    <w:p w14:paraId="47BD7E5C" w14:textId="77777777" w:rsidR="00C62E5D" w:rsidRDefault="00FA15F6" w:rsidP="00FA15F6">
      <w:pPr>
        <w:pStyle w:val="Heading3"/>
      </w:pPr>
      <w:proofErr w:type="gramStart"/>
      <w:r>
        <w:t>In order for</w:t>
      </w:r>
      <w:proofErr w:type="gramEnd"/>
      <w:r>
        <w:t xml:space="preserve"> the public to have confidence in our work and outcomes, we must be </w:t>
      </w:r>
      <w:r w:rsidR="00B15BF2">
        <w:t xml:space="preserve">able to clearly articulate what products we use </w:t>
      </w:r>
      <w:r w:rsidR="00E23574">
        <w:t xml:space="preserve">and for what </w:t>
      </w:r>
      <w:r w:rsidR="003D3BD2">
        <w:t>purposes. This will help to address unsubstantiated claims about the impact of AI on cases and outcomes.</w:t>
      </w:r>
    </w:p>
    <w:p w14:paraId="3AEE51A4" w14:textId="0447AD06" w:rsidR="00FA15F6" w:rsidRDefault="00C62E5D" w:rsidP="00FA15F6">
      <w:pPr>
        <w:pStyle w:val="Heading3"/>
      </w:pPr>
      <w:r>
        <w:t>The public should understand what criteria</w:t>
      </w:r>
      <w:r w:rsidR="003D63A8">
        <w:t>/standards</w:t>
      </w:r>
      <w:r>
        <w:t xml:space="preserve"> are applied to select AI products</w:t>
      </w:r>
      <w:r w:rsidR="00D96357">
        <w:t xml:space="preserve">. Being transparent on </w:t>
      </w:r>
      <w:proofErr w:type="gramStart"/>
      <w:r w:rsidR="00D96357">
        <w:t>this criteria</w:t>
      </w:r>
      <w:proofErr w:type="gramEnd"/>
      <w:r w:rsidR="00D96357">
        <w:t xml:space="preserve"> </w:t>
      </w:r>
      <w:r w:rsidR="00481972">
        <w:t>will address concerns relating to competence</w:t>
      </w:r>
      <w:r w:rsidR="00842C23">
        <w:t xml:space="preserve"> of the courts to use AI responsibly</w:t>
      </w:r>
      <w:r w:rsidR="00374B20">
        <w:t xml:space="preserve"> and provide </w:t>
      </w:r>
      <w:r w:rsidR="00842C23">
        <w:t xml:space="preserve">a public recognition </w:t>
      </w:r>
      <w:r w:rsidR="00374B20">
        <w:t xml:space="preserve">that there are reasonable concerns that must be considered/addressed. </w:t>
      </w:r>
    </w:p>
    <w:p w14:paraId="5597142B" w14:textId="207D84A8" w:rsidR="00F749A8" w:rsidRPr="00F749A8" w:rsidRDefault="00E23574" w:rsidP="003D3BD2">
      <w:pPr>
        <w:pStyle w:val="Heading2"/>
      </w:pPr>
      <w:r>
        <w:t>The public, rightfully so, has concerns about bias and errors</w:t>
      </w:r>
      <w:r w:rsidR="003D63A8">
        <w:t xml:space="preserve"> in prior technology</w:t>
      </w:r>
      <w:r>
        <w:t xml:space="preserve">. We must be </w:t>
      </w:r>
      <w:r w:rsidR="00F05043">
        <w:t xml:space="preserve">open to investigating claims and be </w:t>
      </w:r>
      <w:r>
        <w:t xml:space="preserve">able to </w:t>
      </w:r>
      <w:proofErr w:type="gramStart"/>
      <w:r>
        <w:t>competently and clearly address concerns</w:t>
      </w:r>
      <w:proofErr w:type="gramEnd"/>
      <w:r>
        <w:t>.</w:t>
      </w:r>
      <w:r w:rsidR="009F76CE">
        <w:t xml:space="preserve">  </w:t>
      </w:r>
    </w:p>
    <w:p w14:paraId="3F1156E3" w14:textId="1B0C8EF2" w:rsidR="003F1F9C" w:rsidRPr="003F1F9C" w:rsidRDefault="003F1F9C" w:rsidP="003F1F9C">
      <w:pPr>
        <w:pStyle w:val="Heading1"/>
      </w:pPr>
      <w:r>
        <w:t>Courts must prepare systems to rapidly respond to changes as the technology develops</w:t>
      </w:r>
      <w:r w:rsidR="00F05043">
        <w:t xml:space="preserve">. </w:t>
      </w:r>
      <w:r w:rsidR="005942C8">
        <w:t xml:space="preserve"> </w:t>
      </w:r>
      <w:r w:rsidR="00F05043">
        <w:rPr>
          <w:color w:val="FF0000"/>
        </w:rPr>
        <w:t>Policy – Courts should d</w:t>
      </w:r>
      <w:r w:rsidR="005942C8">
        <w:rPr>
          <w:color w:val="FF0000"/>
        </w:rPr>
        <w:t xml:space="preserve">evelop </w:t>
      </w:r>
      <w:proofErr w:type="spellStart"/>
      <w:r w:rsidR="005942C8">
        <w:rPr>
          <w:color w:val="FF0000"/>
        </w:rPr>
        <w:t>a</w:t>
      </w:r>
      <w:proofErr w:type="spellEnd"/>
      <w:r w:rsidR="00AE105C">
        <w:rPr>
          <w:color w:val="FF0000"/>
        </w:rPr>
        <w:t xml:space="preserve"> responsive</w:t>
      </w:r>
      <w:r w:rsidR="00B407F2">
        <w:rPr>
          <w:color w:val="FF0000"/>
        </w:rPr>
        <w:t xml:space="preserve"> and flexible</w:t>
      </w:r>
      <w:r w:rsidR="005942C8">
        <w:rPr>
          <w:color w:val="FF0000"/>
        </w:rPr>
        <w:t xml:space="preserve"> </w:t>
      </w:r>
      <w:r w:rsidR="00C73178">
        <w:rPr>
          <w:color w:val="FF0000"/>
        </w:rPr>
        <w:t>institutional</w:t>
      </w:r>
      <w:r w:rsidR="005942C8">
        <w:rPr>
          <w:color w:val="FF0000"/>
        </w:rPr>
        <w:t xml:space="preserve"> framework for</w:t>
      </w:r>
      <w:r w:rsidR="00C73178">
        <w:rPr>
          <w:color w:val="FF0000"/>
        </w:rPr>
        <w:t xml:space="preserve"> the ethical governance of AI in the </w:t>
      </w:r>
      <w:proofErr w:type="gramStart"/>
      <w:r w:rsidR="00C73178">
        <w:rPr>
          <w:color w:val="FF0000"/>
        </w:rPr>
        <w:t>courts</w:t>
      </w:r>
      <w:proofErr w:type="gramEnd"/>
      <w:r w:rsidR="005942C8">
        <w:rPr>
          <w:color w:val="FF0000"/>
        </w:rPr>
        <w:t xml:space="preserve"> </w:t>
      </w:r>
    </w:p>
    <w:p w14:paraId="764E33DA" w14:textId="77777777" w:rsidR="003F1F9C" w:rsidRDefault="003F1F9C" w:rsidP="003F1F9C">
      <w:pPr>
        <w:pStyle w:val="Heading2"/>
      </w:pPr>
      <w:r>
        <w:t xml:space="preserve">Why do we need systems prepared to address this? </w:t>
      </w:r>
    </w:p>
    <w:p w14:paraId="6B97A55B" w14:textId="34A6658F" w:rsidR="003F1F9C" w:rsidRDefault="003F1F9C" w:rsidP="003F1F9C">
      <w:pPr>
        <w:pStyle w:val="Heading3"/>
      </w:pPr>
      <w:r>
        <w:t xml:space="preserve">This isn’t the world of </w:t>
      </w:r>
      <w:proofErr w:type="gramStart"/>
      <w:r>
        <w:t>slow moving</w:t>
      </w:r>
      <w:proofErr w:type="gramEnd"/>
      <w:r>
        <w:t xml:space="preserve"> change based on deliberative </w:t>
      </w:r>
      <w:r w:rsidR="00017BF0">
        <w:t>c</w:t>
      </w:r>
      <w:r>
        <w:t xml:space="preserve">onsideration. The capabilities are growing </w:t>
      </w:r>
      <w:proofErr w:type="gramStart"/>
      <w:r>
        <w:t>exponentially</w:t>
      </w:r>
      <w:proofErr w:type="gramEnd"/>
      <w:r>
        <w:t xml:space="preserve"> and it will impact “knowledge work” such as the legal profession and court professionals. </w:t>
      </w:r>
      <w:r w:rsidRPr="003F1F9C">
        <w:t>(LSAT, UBE changes from ChatGPT 3.5 to 4.0)</w:t>
      </w:r>
    </w:p>
    <w:p w14:paraId="4CFCAA06" w14:textId="149F298B" w:rsidR="003F1F9C" w:rsidRDefault="003F1F9C" w:rsidP="003F1F9C">
      <w:pPr>
        <w:pStyle w:val="Heading3"/>
      </w:pPr>
      <w:r>
        <w:t xml:space="preserve">The impacts are </w:t>
      </w:r>
      <w:proofErr w:type="gramStart"/>
      <w:r>
        <w:t>broad</w:t>
      </w:r>
      <w:proofErr w:type="gramEnd"/>
    </w:p>
    <w:p w14:paraId="3E556392" w14:textId="77777777" w:rsidR="003F1F9C" w:rsidRDefault="003F1F9C" w:rsidP="003F1F9C">
      <w:pPr>
        <w:pStyle w:val="Heading4"/>
      </w:pPr>
      <w:r>
        <w:t>Court process impacts</w:t>
      </w:r>
      <w:r w:rsidRPr="003F1F9C">
        <w:t xml:space="preserve"> </w:t>
      </w:r>
    </w:p>
    <w:p w14:paraId="5EBF8F04" w14:textId="41561DA9" w:rsidR="003F1F9C" w:rsidRDefault="00952B43" w:rsidP="003F1F9C">
      <w:pPr>
        <w:pStyle w:val="Heading5"/>
      </w:pPr>
      <w:r>
        <w:t xml:space="preserve">How do you address technological capabilities that are not shared across </w:t>
      </w:r>
      <w:r w:rsidR="00E256D6">
        <w:t>society/legal communities</w:t>
      </w:r>
      <w:r w:rsidR="003F1F9C">
        <w:t>?</w:t>
      </w:r>
      <w:r w:rsidR="003F1F9C" w:rsidRPr="003F1F9C">
        <w:t xml:space="preserve"> </w:t>
      </w:r>
    </w:p>
    <w:p w14:paraId="0B84BEF3" w14:textId="794D0AC1" w:rsidR="00D17CEA" w:rsidRDefault="00D17CEA" w:rsidP="00E256D6">
      <w:pPr>
        <w:pStyle w:val="Heading6"/>
      </w:pPr>
      <w:r>
        <w:t>Automated filing</w:t>
      </w:r>
      <w:r w:rsidR="008E60A2">
        <w:t>s</w:t>
      </w:r>
    </w:p>
    <w:p w14:paraId="5FE865C2" w14:textId="1FCC1DCD" w:rsidR="00237660" w:rsidRPr="00237660" w:rsidRDefault="00237660" w:rsidP="00237660">
      <w:pPr>
        <w:pStyle w:val="Heading6"/>
      </w:pPr>
      <w:r>
        <w:t>Redaction/Privacy Protections</w:t>
      </w:r>
    </w:p>
    <w:p w14:paraId="368B1B75" w14:textId="5BBD62D0" w:rsidR="00D17CEA" w:rsidRDefault="00D17CEA" w:rsidP="00E256D6">
      <w:pPr>
        <w:pStyle w:val="Heading6"/>
      </w:pPr>
      <w:r>
        <w:t>Discovery capabilities</w:t>
      </w:r>
    </w:p>
    <w:p w14:paraId="2618086D" w14:textId="2874258A" w:rsidR="00E256D6" w:rsidRPr="00E256D6" w:rsidRDefault="00E256D6" w:rsidP="00E256D6">
      <w:pPr>
        <w:pStyle w:val="Heading6"/>
      </w:pPr>
      <w:r>
        <w:t xml:space="preserve">Courtroom </w:t>
      </w:r>
      <w:r w:rsidR="00F9106D">
        <w:t xml:space="preserve">technology </w:t>
      </w:r>
    </w:p>
    <w:p w14:paraId="20E3DE92" w14:textId="3F905976" w:rsidR="0041047D" w:rsidRPr="0041047D" w:rsidRDefault="00F41A7E" w:rsidP="0041047D">
      <w:pPr>
        <w:pStyle w:val="Heading5"/>
      </w:pPr>
      <w:r>
        <w:t xml:space="preserve">Can this be used to meet access to courts </w:t>
      </w:r>
      <w:proofErr w:type="gramStart"/>
      <w:r>
        <w:t xml:space="preserve">challenges </w:t>
      </w:r>
      <w:r w:rsidR="0041047D">
        <w:t xml:space="preserve"> -</w:t>
      </w:r>
      <w:proofErr w:type="gramEnd"/>
      <w:r w:rsidR="0041047D">
        <w:t xml:space="preserve"> language access</w:t>
      </w:r>
      <w:r w:rsidR="00F0654D">
        <w:t xml:space="preserve">? </w:t>
      </w:r>
    </w:p>
    <w:p w14:paraId="1884A32B" w14:textId="1038C0C2" w:rsidR="003F1F9C" w:rsidRDefault="003F1F9C" w:rsidP="00F0654D">
      <w:pPr>
        <w:pStyle w:val="Heading5"/>
      </w:pPr>
      <w:r>
        <w:t xml:space="preserve">Will there be an increase in filings? </w:t>
      </w:r>
    </w:p>
    <w:p w14:paraId="337459ED" w14:textId="77777777" w:rsidR="003F1F9C" w:rsidRDefault="003F1F9C" w:rsidP="003F1F9C">
      <w:pPr>
        <w:pStyle w:val="Heading6"/>
      </w:pPr>
      <w:r>
        <w:t>Bulk Filings</w:t>
      </w:r>
    </w:p>
    <w:p w14:paraId="2CB3630F" w14:textId="071B2995" w:rsidR="00EA001C" w:rsidRPr="00EA001C" w:rsidRDefault="003F1F9C" w:rsidP="00EA001C">
      <w:pPr>
        <w:pStyle w:val="Heading6"/>
      </w:pPr>
      <w:r>
        <w:lastRenderedPageBreak/>
        <w:t>Upskill for SRLs</w:t>
      </w:r>
      <w:r w:rsidR="008046C9">
        <w:t xml:space="preserve"> </w:t>
      </w:r>
      <w:r w:rsidR="00C15DE1">
        <w:t xml:space="preserve">may result in more willingness to bring disputes to the </w:t>
      </w:r>
      <w:proofErr w:type="gramStart"/>
      <w:r w:rsidR="00C15DE1">
        <w:t>courts</w:t>
      </w:r>
      <w:proofErr w:type="gramEnd"/>
    </w:p>
    <w:p w14:paraId="2A3B7B88" w14:textId="77777777" w:rsidR="003F1F9C" w:rsidRDefault="003F1F9C" w:rsidP="003F1F9C">
      <w:pPr>
        <w:pStyle w:val="Heading4"/>
      </w:pPr>
      <w:r>
        <w:t xml:space="preserve">Court staffing needs – </w:t>
      </w:r>
    </w:p>
    <w:p w14:paraId="3FC2484A" w14:textId="77777777" w:rsidR="00E520AB" w:rsidRDefault="00E520AB" w:rsidP="00E520AB">
      <w:pPr>
        <w:pStyle w:val="Heading5"/>
      </w:pPr>
      <w:r>
        <w:t xml:space="preserve">When should there be automation, when is human intervention needed? </w:t>
      </w:r>
    </w:p>
    <w:p w14:paraId="2F41B455" w14:textId="25F9227B" w:rsidR="003F1F9C" w:rsidRDefault="003F1F9C" w:rsidP="003F1F9C">
      <w:pPr>
        <w:pStyle w:val="Heading5"/>
      </w:pPr>
      <w:r>
        <w:t>Talent acquisition – available</w:t>
      </w:r>
      <w:r w:rsidR="00824827">
        <w:t xml:space="preserve"> skill sets </w:t>
      </w:r>
    </w:p>
    <w:p w14:paraId="49358080" w14:textId="6B1174D0" w:rsidR="003F1F9C" w:rsidRDefault="003F1F9C" w:rsidP="003F1F9C">
      <w:pPr>
        <w:pStyle w:val="Heading4"/>
      </w:pPr>
      <w:r>
        <w:t>Data Governance</w:t>
      </w:r>
    </w:p>
    <w:p w14:paraId="60F1C7FB" w14:textId="74F7439B" w:rsidR="00A50DB8" w:rsidRDefault="003F1F9C" w:rsidP="00A50DB8">
      <w:pPr>
        <w:pStyle w:val="Heading5"/>
      </w:pPr>
      <w:r>
        <w:t xml:space="preserve">Training AI on court data – </w:t>
      </w:r>
      <w:r w:rsidR="00A50DB8">
        <w:t>Dissemination of confidential information in training AI (court docs, emails, draft opinions</w:t>
      </w:r>
      <w:r w:rsidR="00323F2D">
        <w:t>, video conferencing tools</w:t>
      </w:r>
      <w:r w:rsidR="0091466F">
        <w:t>, digital audio recording tools</w:t>
      </w:r>
      <w:r w:rsidR="00A50DB8">
        <w:t xml:space="preserve">) </w:t>
      </w:r>
    </w:p>
    <w:p w14:paraId="3691D009" w14:textId="629065CB" w:rsidR="00A50DB8" w:rsidRDefault="00A50DB8" w:rsidP="00A50DB8">
      <w:pPr>
        <w:pStyle w:val="Heading6"/>
      </w:pPr>
      <w:r>
        <w:t xml:space="preserve">boiler plate terms and conditions in software may allow for the release of information otherwise </w:t>
      </w:r>
      <w:proofErr w:type="gramStart"/>
      <w:r>
        <w:t>protected</w:t>
      </w:r>
      <w:proofErr w:type="gramEnd"/>
      <w:r>
        <w:t xml:space="preserve"> </w:t>
      </w:r>
    </w:p>
    <w:p w14:paraId="19953E3F" w14:textId="77777777" w:rsidR="00131693" w:rsidRDefault="00323F2D" w:rsidP="00A50DB8">
      <w:pPr>
        <w:pStyle w:val="Heading6"/>
      </w:pPr>
      <w:r>
        <w:t>Is anonymization enough?</w:t>
      </w:r>
    </w:p>
    <w:p w14:paraId="4B309CD3" w14:textId="549F108E" w:rsidR="003F1F9C" w:rsidRDefault="00131693" w:rsidP="00A50DB8">
      <w:pPr>
        <w:pStyle w:val="Heading6"/>
      </w:pPr>
      <w:r>
        <w:t xml:space="preserve">Disclosure to attorneys, parties, </w:t>
      </w:r>
      <w:r w:rsidR="002615FC">
        <w:t xml:space="preserve">the public? </w:t>
      </w:r>
      <w:r w:rsidR="00323F2D">
        <w:t xml:space="preserve"> </w:t>
      </w:r>
      <w:r w:rsidR="003F1F9C">
        <w:t xml:space="preserve"> </w:t>
      </w:r>
    </w:p>
    <w:p w14:paraId="17B314E4" w14:textId="6D8CCE95" w:rsidR="003F1F9C" w:rsidRPr="003F1F9C" w:rsidRDefault="003F1F9C" w:rsidP="003F1F9C">
      <w:pPr>
        <w:pStyle w:val="Heading5"/>
      </w:pPr>
      <w:r>
        <w:t xml:space="preserve">What data rules </w:t>
      </w:r>
      <w:r w:rsidR="0091466F">
        <w:t xml:space="preserve">should apply to </w:t>
      </w:r>
      <w:r w:rsidR="002615FC">
        <w:t>non-traditional data</w:t>
      </w:r>
      <w:r>
        <w:t xml:space="preserve">? </w:t>
      </w:r>
    </w:p>
    <w:p w14:paraId="1CEEF06F" w14:textId="5E5E5862" w:rsidR="003F1F9C" w:rsidRDefault="003F1F9C" w:rsidP="003F1F9C">
      <w:pPr>
        <w:pStyle w:val="Heading2"/>
      </w:pPr>
      <w:r>
        <w:t>What are the recommended systems</w:t>
      </w:r>
      <w:r w:rsidR="002615FC">
        <w:t>?</w:t>
      </w:r>
    </w:p>
    <w:p w14:paraId="05561FF3" w14:textId="67E40194" w:rsidR="003F1F9C" w:rsidRDefault="003F1F9C" w:rsidP="003F1F9C">
      <w:pPr>
        <w:pStyle w:val="Heading3"/>
      </w:pPr>
      <w:r>
        <w:t>Diverse group(s) that include partnerships between legal practitioners, IT practitioners, and court administrators.</w:t>
      </w:r>
      <w:r w:rsidR="00BE6CF5">
        <w:t xml:space="preserve"> </w:t>
      </w:r>
    </w:p>
    <w:p w14:paraId="46824D7E" w14:textId="264557C3" w:rsidR="002908BF" w:rsidRDefault="00BE3DB4" w:rsidP="003F1F9C">
      <w:pPr>
        <w:pStyle w:val="Heading4"/>
      </w:pPr>
      <w:r>
        <w:t>These organizations must have technical competence</w:t>
      </w:r>
      <w:r w:rsidR="0085581A">
        <w:t xml:space="preserve">, </w:t>
      </w:r>
      <w:r>
        <w:t>legal training</w:t>
      </w:r>
      <w:r w:rsidR="008B1B85">
        <w:t xml:space="preserve">, and ethical expertise </w:t>
      </w:r>
      <w:r w:rsidR="002908BF">
        <w:t>in order to adequately understand the landscape</w:t>
      </w:r>
      <w:r w:rsidR="008B1B85">
        <w:t xml:space="preserve"> and implications of various </w:t>
      </w:r>
      <w:proofErr w:type="gramStart"/>
      <w:r w:rsidR="008B1B85">
        <w:t>technology</w:t>
      </w:r>
      <w:proofErr w:type="gramEnd"/>
      <w:r w:rsidR="002908BF">
        <w:t xml:space="preserve"> </w:t>
      </w:r>
    </w:p>
    <w:p w14:paraId="663E3F54" w14:textId="77777777" w:rsidR="00BA2954" w:rsidRDefault="002908BF" w:rsidP="00F442F0">
      <w:pPr>
        <w:pStyle w:val="Heading4"/>
      </w:pPr>
      <w:r>
        <w:t xml:space="preserve">The organizations must be </w:t>
      </w:r>
      <w:r w:rsidR="00AC5678">
        <w:t xml:space="preserve">responsive </w:t>
      </w:r>
      <w:r w:rsidR="00CE1975">
        <w:t>to emergent issues</w:t>
      </w:r>
      <w:r w:rsidR="00ED0215">
        <w:t xml:space="preserve"> – they must meet as needed rather than </w:t>
      </w:r>
      <w:r w:rsidR="00F442F0">
        <w:t xml:space="preserve">just as scheduled.  </w:t>
      </w:r>
    </w:p>
    <w:p w14:paraId="563BF592" w14:textId="424EDB42" w:rsidR="00F442F0" w:rsidRPr="00F442F0" w:rsidRDefault="00F442F0" w:rsidP="00F442F0">
      <w:pPr>
        <w:pStyle w:val="Heading4"/>
      </w:pPr>
      <w:r>
        <w:t>These organizations must be flexible – the issues that arise will be varied</w:t>
      </w:r>
      <w:r w:rsidR="00BA2954">
        <w:t xml:space="preserve">, requiring varied expertise and experience. </w:t>
      </w:r>
    </w:p>
    <w:p w14:paraId="662A36B9" w14:textId="3E6FF51C" w:rsidR="003F1F9C" w:rsidRDefault="003F1F9C" w:rsidP="00F85AB1">
      <w:pPr>
        <w:pStyle w:val="Heading3"/>
      </w:pPr>
      <w:r>
        <w:t xml:space="preserve">  Role of the groups</w:t>
      </w:r>
    </w:p>
    <w:p w14:paraId="321BDF75" w14:textId="77777777" w:rsidR="003F1F9C" w:rsidRDefault="003F1F9C" w:rsidP="003F1F9C">
      <w:pPr>
        <w:pStyle w:val="Heading4"/>
      </w:pPr>
      <w:r>
        <w:t>Tracking and preparing for areas of disruption</w:t>
      </w:r>
    </w:p>
    <w:p w14:paraId="71AE053D" w14:textId="6FBC646A" w:rsidR="008F34BD" w:rsidRDefault="000B70D3" w:rsidP="003F1F9C">
      <w:pPr>
        <w:pStyle w:val="Heading5"/>
      </w:pPr>
      <w:r>
        <w:t xml:space="preserve">Is this real or hype? </w:t>
      </w:r>
    </w:p>
    <w:p w14:paraId="28FA298C" w14:textId="0E21F5A4" w:rsidR="003F1F9C" w:rsidRDefault="008B1B85" w:rsidP="003F1F9C">
      <w:pPr>
        <w:pStyle w:val="Heading5"/>
      </w:pPr>
      <w:r>
        <w:t>What are the risks</w:t>
      </w:r>
      <w:r w:rsidR="003F1F9C">
        <w:t>?</w:t>
      </w:r>
    </w:p>
    <w:p w14:paraId="7568461C" w14:textId="0EA93A08" w:rsidR="003F1F9C" w:rsidRPr="003F1F9C" w:rsidRDefault="008B1B85" w:rsidP="003F1F9C">
      <w:pPr>
        <w:pStyle w:val="Heading5"/>
      </w:pPr>
      <w:r>
        <w:t>What are the opportunities</w:t>
      </w:r>
      <w:r w:rsidR="003F1F9C">
        <w:t>?</w:t>
      </w:r>
    </w:p>
    <w:p w14:paraId="0474CC0B" w14:textId="4375D71E" w:rsidR="003F1F9C" w:rsidRDefault="003F1F9C" w:rsidP="003F1F9C">
      <w:pPr>
        <w:pStyle w:val="Heading4"/>
      </w:pPr>
      <w:r>
        <w:t>Risk Assessment</w:t>
      </w:r>
    </w:p>
    <w:p w14:paraId="7BB385AA" w14:textId="77777777" w:rsidR="005F4E31" w:rsidRPr="005F4E31" w:rsidRDefault="003F1F9C" w:rsidP="00122502">
      <w:pPr>
        <w:pStyle w:val="Heading5"/>
        <w:rPr>
          <w:color w:val="FF0000"/>
        </w:rPr>
      </w:pPr>
      <w:r>
        <w:t xml:space="preserve">Hallucinations – when generative AI makes something up. They are predictive models and when they don’t know the </w:t>
      </w:r>
      <w:proofErr w:type="gramStart"/>
      <w:r>
        <w:t>answer</w:t>
      </w:r>
      <w:proofErr w:type="gramEnd"/>
      <w:r>
        <w:t xml:space="preserve"> they make things up if they don’t have the information. </w:t>
      </w:r>
    </w:p>
    <w:p w14:paraId="0548873B" w14:textId="5C29F8C4" w:rsidR="00122502" w:rsidRPr="005F4E31" w:rsidRDefault="003F1F9C" w:rsidP="00122502">
      <w:pPr>
        <w:pStyle w:val="Heading5"/>
        <w:rPr>
          <w:color w:val="FF0000"/>
        </w:rPr>
      </w:pPr>
      <w:r>
        <w:t>Bias</w:t>
      </w:r>
      <w:r w:rsidR="00122502">
        <w:t xml:space="preserve"> or limitations</w:t>
      </w:r>
      <w:r>
        <w:t xml:space="preserve"> based on the data used</w:t>
      </w:r>
      <w:r w:rsidR="00B42861">
        <w:t xml:space="preserve"> </w:t>
      </w:r>
      <w:r w:rsidR="00122502">
        <w:t>to train</w:t>
      </w:r>
      <w:r w:rsidR="009F642D">
        <w:t xml:space="preserve"> – an identified and trusted data </w:t>
      </w:r>
      <w:r w:rsidR="003840A7">
        <w:t xml:space="preserve">infrastructure that can be </w:t>
      </w:r>
      <w:proofErr w:type="gramStart"/>
      <w:r w:rsidR="003840A7">
        <w:t>evaluated</w:t>
      </w:r>
      <w:proofErr w:type="gramEnd"/>
    </w:p>
    <w:p w14:paraId="367B6A9B" w14:textId="3A57D601" w:rsidR="008B1B85" w:rsidRPr="008B1B85" w:rsidRDefault="00122502" w:rsidP="008B1B85">
      <w:pPr>
        <w:pStyle w:val="Heading5"/>
      </w:pPr>
      <w:r>
        <w:t xml:space="preserve">Impairing public trust </w:t>
      </w:r>
      <w:r>
        <w:t>–</w:t>
      </w:r>
      <w:r>
        <w:t xml:space="preserve"> deep learning models and a lack of transparency </w:t>
      </w:r>
      <w:r w:rsidR="005F4E31">
        <w:t xml:space="preserve">in how they reach a </w:t>
      </w:r>
      <w:proofErr w:type="gramStart"/>
      <w:r w:rsidR="005F4E31">
        <w:t>decision</w:t>
      </w:r>
      <w:proofErr w:type="gramEnd"/>
    </w:p>
    <w:p w14:paraId="6A2710DC" w14:textId="4869B3EC" w:rsidR="003F1F9C" w:rsidRDefault="003F1F9C" w:rsidP="003F1F9C">
      <w:pPr>
        <w:pStyle w:val="Heading4"/>
      </w:pPr>
      <w:r>
        <w:t>Development of ethics in the use of AI</w:t>
      </w:r>
    </w:p>
    <w:p w14:paraId="4F625DB2" w14:textId="222358C1" w:rsidR="003F1F9C" w:rsidRDefault="003F1F9C" w:rsidP="003F1F9C">
      <w:pPr>
        <w:pStyle w:val="Heading5"/>
      </w:pPr>
      <w:r>
        <w:lastRenderedPageBreak/>
        <w:t xml:space="preserve">What are the requirements to be applied to attorneys using generative AI? </w:t>
      </w:r>
      <w:r w:rsidR="00AD04B3">
        <w:rPr>
          <w:color w:val="FF0000"/>
        </w:rPr>
        <w:t>Policy – the consequences of misuse should be clear and serious</w:t>
      </w:r>
      <w:r w:rsidR="00500F47">
        <w:rPr>
          <w:color w:val="FF0000"/>
        </w:rPr>
        <w:t xml:space="preserve">. The implications of </w:t>
      </w:r>
      <w:r w:rsidR="002820E7">
        <w:rPr>
          <w:color w:val="FF0000"/>
        </w:rPr>
        <w:t>hallucinations</w:t>
      </w:r>
      <w:r w:rsidR="009A77F5">
        <w:rPr>
          <w:color w:val="FF0000"/>
        </w:rPr>
        <w:t xml:space="preserve"> and fake </w:t>
      </w:r>
      <w:r w:rsidR="00591BE1">
        <w:rPr>
          <w:color w:val="FF0000"/>
        </w:rPr>
        <w:t xml:space="preserve">evidence should require specific duties to </w:t>
      </w:r>
      <w:r w:rsidR="00620588">
        <w:rPr>
          <w:color w:val="FF0000"/>
        </w:rPr>
        <w:t xml:space="preserve">validate/authenticate </w:t>
      </w:r>
      <w:r w:rsidR="009A77F5">
        <w:rPr>
          <w:color w:val="FF0000"/>
        </w:rPr>
        <w:t xml:space="preserve">what is </w:t>
      </w:r>
      <w:r w:rsidR="00620588">
        <w:rPr>
          <w:color w:val="FF0000"/>
        </w:rPr>
        <w:t xml:space="preserve">offered. </w:t>
      </w:r>
      <w:r w:rsidR="00591BE1">
        <w:rPr>
          <w:color w:val="FF0000"/>
        </w:rPr>
        <w:t xml:space="preserve"> </w:t>
      </w:r>
    </w:p>
    <w:p w14:paraId="281A1298" w14:textId="2E28CCEF" w:rsidR="0044528A" w:rsidRDefault="003F1F9C" w:rsidP="003F1F9C">
      <w:pPr>
        <w:pStyle w:val="Heading5"/>
      </w:pPr>
      <w:r>
        <w:t>What are the requirements to be applied to judges?</w:t>
      </w:r>
      <w:r w:rsidR="00B34F3E">
        <w:t xml:space="preserve"> </w:t>
      </w:r>
      <w:r w:rsidR="00B34F3E">
        <w:rPr>
          <w:color w:val="FF0000"/>
        </w:rPr>
        <w:t xml:space="preserve">What tools are </w:t>
      </w:r>
      <w:proofErr w:type="gramStart"/>
      <w:r w:rsidR="00B34F3E">
        <w:rPr>
          <w:color w:val="FF0000"/>
        </w:rPr>
        <w:t>available</w:t>
      </w:r>
      <w:proofErr w:type="gramEnd"/>
    </w:p>
    <w:p w14:paraId="25825BF6" w14:textId="77777777" w:rsidR="00D3688C" w:rsidRPr="00D3688C" w:rsidRDefault="00D3688C" w:rsidP="003F1F9C">
      <w:pPr>
        <w:pStyle w:val="Heading5"/>
      </w:pPr>
      <w:r w:rsidRPr="009447A8">
        <w:rPr>
          <w:color w:val="FF0000"/>
        </w:rPr>
        <w:t>AI Regulation in regulated profession</w:t>
      </w:r>
      <w:r>
        <w:rPr>
          <w:color w:val="FF0000"/>
        </w:rPr>
        <w:t xml:space="preserve"> </w:t>
      </w:r>
    </w:p>
    <w:p w14:paraId="685CC83E" w14:textId="24B02CFC" w:rsidR="00D3688C" w:rsidRDefault="00CF3262" w:rsidP="00D3688C">
      <w:pPr>
        <w:pStyle w:val="Heading6"/>
      </w:pPr>
      <w:r>
        <w:t>Existing ethical requirements for those supervising others</w:t>
      </w:r>
      <w:r w:rsidR="00A14E40">
        <w:t xml:space="preserve"> – expanded application to AI tools? </w:t>
      </w:r>
    </w:p>
    <w:p w14:paraId="169DA9B8" w14:textId="77777777" w:rsidR="00036B85" w:rsidRDefault="009528B1" w:rsidP="00D3688C">
      <w:pPr>
        <w:pStyle w:val="Heading6"/>
      </w:pPr>
      <w:r>
        <w:t>Leadership from around the world</w:t>
      </w:r>
    </w:p>
    <w:p w14:paraId="6CD4A9FE" w14:textId="77777777" w:rsidR="00036B85" w:rsidRDefault="0044528A" w:rsidP="00036B85">
      <w:pPr>
        <w:pStyle w:val="Heading7"/>
      </w:pPr>
      <w:r>
        <w:t xml:space="preserve">European Ethical </w:t>
      </w:r>
      <w:r w:rsidR="001335BA">
        <w:t>Charter on the use of AI in judicial systems</w:t>
      </w:r>
      <w:r w:rsidR="00036B85">
        <w:t xml:space="preserve"> (2018)</w:t>
      </w:r>
    </w:p>
    <w:p w14:paraId="096B5624" w14:textId="4AB9F6EC" w:rsidR="003F1F9C" w:rsidRDefault="000E4F5A" w:rsidP="00A376F0">
      <w:pPr>
        <w:pStyle w:val="Heading1"/>
      </w:pPr>
      <w:r>
        <w:t xml:space="preserve">Courts </w:t>
      </w:r>
      <w:r w:rsidR="00350443">
        <w:t xml:space="preserve">are experienced </w:t>
      </w:r>
      <w:r w:rsidR="00491C71">
        <w:t xml:space="preserve">with developing ethical </w:t>
      </w:r>
      <w:r w:rsidR="00456D93">
        <w:t xml:space="preserve">and </w:t>
      </w:r>
      <w:r w:rsidR="00456D93">
        <w:t xml:space="preserve">regulatory  </w:t>
      </w:r>
      <w:r w:rsidR="00456D93">
        <w:t xml:space="preserve"> </w:t>
      </w:r>
      <w:r w:rsidR="00491C71">
        <w:t>frameworks</w:t>
      </w:r>
      <w:r w:rsidR="00CB7D59">
        <w:t xml:space="preserve"> </w:t>
      </w:r>
      <w:r w:rsidR="00CB7D59">
        <w:rPr>
          <w:color w:val="FF0000"/>
        </w:rPr>
        <w:t xml:space="preserve">Policy </w:t>
      </w:r>
      <w:r w:rsidR="00B325DA">
        <w:rPr>
          <w:color w:val="FF0000"/>
        </w:rPr>
        <w:t>–</w:t>
      </w:r>
      <w:r w:rsidR="00CB7D59">
        <w:rPr>
          <w:color w:val="FF0000"/>
        </w:rPr>
        <w:t xml:space="preserve"> </w:t>
      </w:r>
      <w:r w:rsidR="00B325DA">
        <w:rPr>
          <w:color w:val="FF0000"/>
        </w:rPr>
        <w:t>Judges should play a role in convening stakeholders to</w:t>
      </w:r>
      <w:r w:rsidR="00133729">
        <w:rPr>
          <w:color w:val="FF0000"/>
        </w:rPr>
        <w:t xml:space="preserve"> facilitate</w:t>
      </w:r>
      <w:r w:rsidR="00A00B1E">
        <w:rPr>
          <w:color w:val="FF0000"/>
        </w:rPr>
        <w:t xml:space="preserve"> education and</w:t>
      </w:r>
      <w:r w:rsidR="00133729">
        <w:rPr>
          <w:color w:val="FF0000"/>
        </w:rPr>
        <w:t xml:space="preserve"> discussions regarding the implications of </w:t>
      </w:r>
      <w:r w:rsidR="00AC231D">
        <w:rPr>
          <w:color w:val="FF0000"/>
        </w:rPr>
        <w:t>AI</w:t>
      </w:r>
      <w:r w:rsidR="00E7781E">
        <w:rPr>
          <w:color w:val="FF0000"/>
        </w:rPr>
        <w:t xml:space="preserve"> and the need for regulation</w:t>
      </w:r>
      <w:r w:rsidR="00024486">
        <w:rPr>
          <w:color w:val="FF0000"/>
        </w:rPr>
        <w:t xml:space="preserve">s. </w:t>
      </w:r>
      <w:r w:rsidR="00491C71">
        <w:t xml:space="preserve"> </w:t>
      </w:r>
      <w:r w:rsidR="00C959CE">
        <w:t>(Should we recommend a joint resolution?)</w:t>
      </w:r>
    </w:p>
    <w:sectPr w:rsidR="003F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34AB"/>
    <w:multiLevelType w:val="hybridMultilevel"/>
    <w:tmpl w:val="28EEC122"/>
    <w:lvl w:ilvl="0" w:tplc="C864367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7655473"/>
    <w:multiLevelType w:val="hybridMultilevel"/>
    <w:tmpl w:val="3CF87C4A"/>
    <w:lvl w:ilvl="0" w:tplc="8C9820E4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C727E83"/>
    <w:multiLevelType w:val="hybridMultilevel"/>
    <w:tmpl w:val="34E6DCA8"/>
    <w:lvl w:ilvl="0" w:tplc="D2F8F68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59A13C4E"/>
    <w:multiLevelType w:val="hybridMultilevel"/>
    <w:tmpl w:val="62D4C7A8"/>
    <w:lvl w:ilvl="0" w:tplc="7416F57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9970AE9"/>
    <w:multiLevelType w:val="hybridMultilevel"/>
    <w:tmpl w:val="F3E67E98"/>
    <w:lvl w:ilvl="0" w:tplc="729096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9C574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870601870">
    <w:abstractNumId w:val="5"/>
  </w:num>
  <w:num w:numId="2" w16cid:durableId="1145973790">
    <w:abstractNumId w:val="4"/>
  </w:num>
  <w:num w:numId="3" w16cid:durableId="80103397">
    <w:abstractNumId w:val="0"/>
  </w:num>
  <w:num w:numId="4" w16cid:durableId="1094085220">
    <w:abstractNumId w:val="1"/>
  </w:num>
  <w:num w:numId="5" w16cid:durableId="458114104">
    <w:abstractNumId w:val="2"/>
  </w:num>
  <w:num w:numId="6" w16cid:durableId="1949727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9C"/>
    <w:rsid w:val="00017BF0"/>
    <w:rsid w:val="00024486"/>
    <w:rsid w:val="00036B85"/>
    <w:rsid w:val="00040898"/>
    <w:rsid w:val="0009704C"/>
    <w:rsid w:val="000A7B50"/>
    <w:rsid w:val="000B70D3"/>
    <w:rsid w:val="000C51A8"/>
    <w:rsid w:val="000D1284"/>
    <w:rsid w:val="000E4F5A"/>
    <w:rsid w:val="00120D9C"/>
    <w:rsid w:val="00122502"/>
    <w:rsid w:val="00131693"/>
    <w:rsid w:val="001335BA"/>
    <w:rsid w:val="00133729"/>
    <w:rsid w:val="00147D00"/>
    <w:rsid w:val="001501C3"/>
    <w:rsid w:val="00150916"/>
    <w:rsid w:val="0015799F"/>
    <w:rsid w:val="00176A33"/>
    <w:rsid w:val="00181194"/>
    <w:rsid w:val="001D4ADC"/>
    <w:rsid w:val="001F0BA2"/>
    <w:rsid w:val="00237660"/>
    <w:rsid w:val="0026122B"/>
    <w:rsid w:val="002615FC"/>
    <w:rsid w:val="00261A6E"/>
    <w:rsid w:val="002820E7"/>
    <w:rsid w:val="002908BF"/>
    <w:rsid w:val="002B1CFE"/>
    <w:rsid w:val="002E18E3"/>
    <w:rsid w:val="002E4BDD"/>
    <w:rsid w:val="002F10C7"/>
    <w:rsid w:val="00316238"/>
    <w:rsid w:val="00323F2D"/>
    <w:rsid w:val="00335394"/>
    <w:rsid w:val="00336A03"/>
    <w:rsid w:val="00350443"/>
    <w:rsid w:val="00374B20"/>
    <w:rsid w:val="003840A7"/>
    <w:rsid w:val="003919A5"/>
    <w:rsid w:val="003D3BD2"/>
    <w:rsid w:val="003D63A8"/>
    <w:rsid w:val="003F1F9C"/>
    <w:rsid w:val="0041047D"/>
    <w:rsid w:val="0042281E"/>
    <w:rsid w:val="00430BC5"/>
    <w:rsid w:val="0044528A"/>
    <w:rsid w:val="00455130"/>
    <w:rsid w:val="00456D93"/>
    <w:rsid w:val="00457905"/>
    <w:rsid w:val="004614A5"/>
    <w:rsid w:val="004632A7"/>
    <w:rsid w:val="00474C54"/>
    <w:rsid w:val="00481972"/>
    <w:rsid w:val="00491C71"/>
    <w:rsid w:val="004D7BBB"/>
    <w:rsid w:val="004F4E6A"/>
    <w:rsid w:val="004F6E10"/>
    <w:rsid w:val="00500F47"/>
    <w:rsid w:val="005141B3"/>
    <w:rsid w:val="00591BE1"/>
    <w:rsid w:val="005942C8"/>
    <w:rsid w:val="00595576"/>
    <w:rsid w:val="005A0EC6"/>
    <w:rsid w:val="005B086C"/>
    <w:rsid w:val="005B3E6D"/>
    <w:rsid w:val="005B4D32"/>
    <w:rsid w:val="005D2A55"/>
    <w:rsid w:val="005F0C0F"/>
    <w:rsid w:val="005F4E31"/>
    <w:rsid w:val="00605708"/>
    <w:rsid w:val="00620588"/>
    <w:rsid w:val="00674268"/>
    <w:rsid w:val="00683269"/>
    <w:rsid w:val="0069223D"/>
    <w:rsid w:val="006B2227"/>
    <w:rsid w:val="006C2B07"/>
    <w:rsid w:val="006E6516"/>
    <w:rsid w:val="006F0ACA"/>
    <w:rsid w:val="006F2AB1"/>
    <w:rsid w:val="00704DEF"/>
    <w:rsid w:val="00732412"/>
    <w:rsid w:val="007450B3"/>
    <w:rsid w:val="007560A6"/>
    <w:rsid w:val="007575A2"/>
    <w:rsid w:val="00767B03"/>
    <w:rsid w:val="00795010"/>
    <w:rsid w:val="007A773B"/>
    <w:rsid w:val="007C6109"/>
    <w:rsid w:val="007E0B22"/>
    <w:rsid w:val="008046C9"/>
    <w:rsid w:val="00824827"/>
    <w:rsid w:val="00831A14"/>
    <w:rsid w:val="00842C23"/>
    <w:rsid w:val="00846C5D"/>
    <w:rsid w:val="00853E82"/>
    <w:rsid w:val="0085581A"/>
    <w:rsid w:val="008954A9"/>
    <w:rsid w:val="008A77C2"/>
    <w:rsid w:val="008B1B85"/>
    <w:rsid w:val="008B2574"/>
    <w:rsid w:val="008E4FD7"/>
    <w:rsid w:val="008E60A2"/>
    <w:rsid w:val="008F34BD"/>
    <w:rsid w:val="009012AE"/>
    <w:rsid w:val="0091466F"/>
    <w:rsid w:val="009176A5"/>
    <w:rsid w:val="0092582A"/>
    <w:rsid w:val="009331B3"/>
    <w:rsid w:val="009423FE"/>
    <w:rsid w:val="009447A8"/>
    <w:rsid w:val="00947E9D"/>
    <w:rsid w:val="009528B1"/>
    <w:rsid w:val="00952B43"/>
    <w:rsid w:val="009819E1"/>
    <w:rsid w:val="009A77F5"/>
    <w:rsid w:val="009B463F"/>
    <w:rsid w:val="009C1BD8"/>
    <w:rsid w:val="009F642D"/>
    <w:rsid w:val="009F6E73"/>
    <w:rsid w:val="009F76CE"/>
    <w:rsid w:val="00A00B1E"/>
    <w:rsid w:val="00A07C7E"/>
    <w:rsid w:val="00A14E40"/>
    <w:rsid w:val="00A1609D"/>
    <w:rsid w:val="00A50DB8"/>
    <w:rsid w:val="00A76278"/>
    <w:rsid w:val="00AA144F"/>
    <w:rsid w:val="00AA2E72"/>
    <w:rsid w:val="00AB76FB"/>
    <w:rsid w:val="00AC231D"/>
    <w:rsid w:val="00AC5678"/>
    <w:rsid w:val="00AD04B3"/>
    <w:rsid w:val="00AE105C"/>
    <w:rsid w:val="00AE5301"/>
    <w:rsid w:val="00B1195E"/>
    <w:rsid w:val="00B15BF2"/>
    <w:rsid w:val="00B325DA"/>
    <w:rsid w:val="00B34F3E"/>
    <w:rsid w:val="00B407F2"/>
    <w:rsid w:val="00B42861"/>
    <w:rsid w:val="00B53028"/>
    <w:rsid w:val="00B62A38"/>
    <w:rsid w:val="00B8035A"/>
    <w:rsid w:val="00B92184"/>
    <w:rsid w:val="00BA2954"/>
    <w:rsid w:val="00BA4821"/>
    <w:rsid w:val="00BD13B5"/>
    <w:rsid w:val="00BE3DB4"/>
    <w:rsid w:val="00BE6CF5"/>
    <w:rsid w:val="00BF36F2"/>
    <w:rsid w:val="00BF3C6A"/>
    <w:rsid w:val="00C00677"/>
    <w:rsid w:val="00C01FA8"/>
    <w:rsid w:val="00C15DE1"/>
    <w:rsid w:val="00C62AA5"/>
    <w:rsid w:val="00C62E5D"/>
    <w:rsid w:val="00C73178"/>
    <w:rsid w:val="00C76F4E"/>
    <w:rsid w:val="00C80C36"/>
    <w:rsid w:val="00C911C7"/>
    <w:rsid w:val="00C959CE"/>
    <w:rsid w:val="00C96839"/>
    <w:rsid w:val="00CB7D59"/>
    <w:rsid w:val="00CC355F"/>
    <w:rsid w:val="00CE1975"/>
    <w:rsid w:val="00CF3262"/>
    <w:rsid w:val="00D00433"/>
    <w:rsid w:val="00D13303"/>
    <w:rsid w:val="00D17CEA"/>
    <w:rsid w:val="00D3688C"/>
    <w:rsid w:val="00D96357"/>
    <w:rsid w:val="00DD48E6"/>
    <w:rsid w:val="00DD7707"/>
    <w:rsid w:val="00E010BE"/>
    <w:rsid w:val="00E127D2"/>
    <w:rsid w:val="00E23574"/>
    <w:rsid w:val="00E256D6"/>
    <w:rsid w:val="00E26865"/>
    <w:rsid w:val="00E338D9"/>
    <w:rsid w:val="00E46EDC"/>
    <w:rsid w:val="00E520AB"/>
    <w:rsid w:val="00E614D6"/>
    <w:rsid w:val="00E70AFC"/>
    <w:rsid w:val="00E7781E"/>
    <w:rsid w:val="00E84FAD"/>
    <w:rsid w:val="00EA001C"/>
    <w:rsid w:val="00ED0215"/>
    <w:rsid w:val="00EE3555"/>
    <w:rsid w:val="00EF1C7D"/>
    <w:rsid w:val="00F05043"/>
    <w:rsid w:val="00F05ABB"/>
    <w:rsid w:val="00F0654D"/>
    <w:rsid w:val="00F11E2C"/>
    <w:rsid w:val="00F228FC"/>
    <w:rsid w:val="00F26956"/>
    <w:rsid w:val="00F41A7E"/>
    <w:rsid w:val="00F442F0"/>
    <w:rsid w:val="00F749A8"/>
    <w:rsid w:val="00F855BE"/>
    <w:rsid w:val="00F85AB1"/>
    <w:rsid w:val="00F9106D"/>
    <w:rsid w:val="00FA15F6"/>
    <w:rsid w:val="00FA4B2B"/>
    <w:rsid w:val="00FB724A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3FE6"/>
  <w15:chartTrackingRefBased/>
  <w15:docId w15:val="{07E184B4-1D27-4EA5-B266-554D5352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F9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9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F9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F9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F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1F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1F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1F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F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1F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1F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F1F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F1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7465</Characters>
  <Application>Microsoft Office Word</Application>
  <DocSecurity>0</DocSecurity>
  <Lines>62</Lines>
  <Paragraphs>17</Paragraphs>
  <ScaleCrop>false</ScaleCrop>
  <Company>Idaho Supreme Court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Omundson</dc:creator>
  <cp:keywords/>
  <dc:description/>
  <cp:lastModifiedBy>Sara Omundson</cp:lastModifiedBy>
  <cp:revision>2</cp:revision>
  <dcterms:created xsi:type="dcterms:W3CDTF">2023-10-31T16:57:00Z</dcterms:created>
  <dcterms:modified xsi:type="dcterms:W3CDTF">2023-10-31T16:57:00Z</dcterms:modified>
</cp:coreProperties>
</file>