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B35" w:rsidRPr="00B45B35" w:rsidRDefault="00B45B35" w:rsidP="00B45B35">
      <w:pPr>
        <w:jc w:val="center"/>
        <w:rPr>
          <w:rFonts w:ascii="Arial" w:hAnsi="Arial" w:cs="Arial"/>
          <w:b/>
          <w:color w:val="1F497D"/>
          <w:sz w:val="28"/>
          <w:szCs w:val="28"/>
        </w:rPr>
      </w:pPr>
      <w:bookmarkStart w:id="0" w:name="_GoBack"/>
      <w:bookmarkEnd w:id="0"/>
      <w:r w:rsidRPr="00B45B35">
        <w:rPr>
          <w:rFonts w:ascii="Arial" w:hAnsi="Arial" w:cs="Arial"/>
          <w:b/>
          <w:color w:val="1F497D"/>
          <w:sz w:val="28"/>
          <w:szCs w:val="28"/>
        </w:rPr>
        <w:t>Arizona Commission on Access to Justice</w:t>
      </w:r>
    </w:p>
    <w:p w:rsidR="00B45B35" w:rsidRPr="00B45B35" w:rsidRDefault="00B45B35" w:rsidP="00B45B35">
      <w:pPr>
        <w:jc w:val="center"/>
        <w:rPr>
          <w:rFonts w:ascii="Arial" w:hAnsi="Arial" w:cs="Arial"/>
          <w:b/>
          <w:color w:val="1F497D"/>
          <w:sz w:val="28"/>
          <w:szCs w:val="28"/>
        </w:rPr>
      </w:pPr>
      <w:r w:rsidRPr="00B45B35">
        <w:rPr>
          <w:rFonts w:ascii="Arial" w:hAnsi="Arial" w:cs="Arial"/>
          <w:b/>
          <w:color w:val="1F497D"/>
          <w:sz w:val="28"/>
          <w:szCs w:val="28"/>
        </w:rPr>
        <w:t>Background and State Tax Credit Pitch</w:t>
      </w:r>
    </w:p>
    <w:p w:rsidR="00B45B35" w:rsidRDefault="00B45B35" w:rsidP="00DF138F">
      <w:pPr>
        <w:rPr>
          <w:rFonts w:ascii="Arial" w:hAnsi="Arial" w:cs="Arial"/>
          <w:color w:val="1F497D"/>
          <w:sz w:val="28"/>
          <w:szCs w:val="28"/>
        </w:rPr>
      </w:pPr>
    </w:p>
    <w:p w:rsidR="00B45B35" w:rsidRDefault="00B45B35" w:rsidP="00DF138F">
      <w:pPr>
        <w:rPr>
          <w:rFonts w:ascii="Arial" w:hAnsi="Arial" w:cs="Arial"/>
          <w:color w:val="1F497D"/>
          <w:sz w:val="28"/>
          <w:szCs w:val="28"/>
        </w:rPr>
      </w:pPr>
    </w:p>
    <w:p w:rsidR="00B45B35" w:rsidRDefault="00B45B35" w:rsidP="00DF138F">
      <w:pPr>
        <w:rPr>
          <w:rFonts w:ascii="Arial" w:hAnsi="Arial" w:cs="Arial"/>
          <w:color w:val="1F497D"/>
          <w:sz w:val="28"/>
          <w:szCs w:val="28"/>
        </w:rPr>
      </w:pPr>
      <w:r>
        <w:rPr>
          <w:rFonts w:ascii="Arial" w:hAnsi="Arial" w:cs="Arial"/>
          <w:color w:val="1F497D"/>
          <w:sz w:val="28"/>
          <w:szCs w:val="28"/>
        </w:rPr>
        <w:t xml:space="preserve">Thanks for the opportunity to visit with you today about </w:t>
      </w:r>
      <w:r w:rsidR="00D12151">
        <w:rPr>
          <w:rFonts w:ascii="Arial" w:hAnsi="Arial" w:cs="Arial"/>
          <w:color w:val="1F497D"/>
          <w:sz w:val="28"/>
          <w:szCs w:val="28"/>
        </w:rPr>
        <w:t xml:space="preserve">equal access to justice for all Arizonans; about </w:t>
      </w:r>
      <w:r>
        <w:rPr>
          <w:rFonts w:ascii="Arial" w:hAnsi="Arial" w:cs="Arial"/>
          <w:color w:val="1F497D"/>
          <w:sz w:val="28"/>
          <w:szCs w:val="28"/>
        </w:rPr>
        <w:t xml:space="preserve">the development of two </w:t>
      </w:r>
      <w:r w:rsidR="00D12151">
        <w:rPr>
          <w:rFonts w:ascii="Arial" w:hAnsi="Arial" w:cs="Arial"/>
          <w:color w:val="1F497D"/>
          <w:sz w:val="28"/>
          <w:szCs w:val="28"/>
        </w:rPr>
        <w:t xml:space="preserve">specific </w:t>
      </w:r>
      <w:r>
        <w:rPr>
          <w:rFonts w:ascii="Arial" w:hAnsi="Arial" w:cs="Arial"/>
          <w:color w:val="1F497D"/>
          <w:sz w:val="28"/>
          <w:szCs w:val="28"/>
        </w:rPr>
        <w:t>problems in Arizona</w:t>
      </w:r>
      <w:r w:rsidR="00D12151">
        <w:rPr>
          <w:rFonts w:ascii="Arial" w:hAnsi="Arial" w:cs="Arial"/>
          <w:color w:val="1F497D"/>
          <w:sz w:val="28"/>
          <w:szCs w:val="28"/>
        </w:rPr>
        <w:t>;</w:t>
      </w:r>
      <w:r>
        <w:rPr>
          <w:rFonts w:ascii="Arial" w:hAnsi="Arial" w:cs="Arial"/>
          <w:color w:val="1F497D"/>
          <w:sz w:val="28"/>
          <w:szCs w:val="28"/>
        </w:rPr>
        <w:t xml:space="preserve"> how those problems have converged</w:t>
      </w:r>
      <w:r w:rsidR="00D12151">
        <w:rPr>
          <w:rFonts w:ascii="Arial" w:hAnsi="Arial" w:cs="Arial"/>
          <w:color w:val="1F497D"/>
          <w:sz w:val="28"/>
          <w:szCs w:val="28"/>
        </w:rPr>
        <w:t>;</w:t>
      </w:r>
      <w:r>
        <w:rPr>
          <w:rFonts w:ascii="Arial" w:hAnsi="Arial" w:cs="Arial"/>
          <w:color w:val="1F497D"/>
          <w:sz w:val="28"/>
          <w:szCs w:val="28"/>
        </w:rPr>
        <w:t xml:space="preserve"> what we are trying to do about it</w:t>
      </w:r>
      <w:r w:rsidR="00D12151">
        <w:rPr>
          <w:rFonts w:ascii="Arial" w:hAnsi="Arial" w:cs="Arial"/>
          <w:color w:val="1F497D"/>
          <w:sz w:val="28"/>
          <w:szCs w:val="28"/>
        </w:rPr>
        <w:t>;</w:t>
      </w:r>
      <w:r>
        <w:rPr>
          <w:rFonts w:ascii="Arial" w:hAnsi="Arial" w:cs="Arial"/>
          <w:color w:val="1F497D"/>
          <w:sz w:val="28"/>
          <w:szCs w:val="28"/>
        </w:rPr>
        <w:t xml:space="preserve"> and how you can help.</w:t>
      </w:r>
    </w:p>
    <w:p w:rsidR="00B45B35" w:rsidRDefault="00B45B35" w:rsidP="00DF138F">
      <w:pPr>
        <w:rPr>
          <w:rFonts w:ascii="Arial" w:hAnsi="Arial" w:cs="Arial"/>
          <w:color w:val="1F497D"/>
          <w:sz w:val="28"/>
          <w:szCs w:val="28"/>
        </w:rPr>
      </w:pPr>
    </w:p>
    <w:p w:rsidR="00DF138F" w:rsidRPr="00DF138F" w:rsidRDefault="00DF138F" w:rsidP="00DF138F">
      <w:pPr>
        <w:rPr>
          <w:rFonts w:ascii="Arial" w:hAnsi="Arial" w:cs="Arial"/>
          <w:color w:val="1F497D"/>
          <w:sz w:val="28"/>
          <w:szCs w:val="28"/>
        </w:rPr>
      </w:pPr>
      <w:r w:rsidRPr="00DF138F">
        <w:rPr>
          <w:rFonts w:ascii="Arial" w:hAnsi="Arial" w:cs="Arial"/>
          <w:color w:val="1F497D"/>
          <w:sz w:val="28"/>
          <w:szCs w:val="28"/>
        </w:rPr>
        <w:t xml:space="preserve">Per the </w:t>
      </w:r>
      <w:r>
        <w:rPr>
          <w:rFonts w:ascii="Arial" w:hAnsi="Arial" w:cs="Arial"/>
          <w:color w:val="1F497D"/>
          <w:sz w:val="28"/>
          <w:szCs w:val="28"/>
        </w:rPr>
        <w:t>latest numbers from the U.S. Census Bureau</w:t>
      </w:r>
      <w:r w:rsidRPr="00DF138F">
        <w:rPr>
          <w:rFonts w:ascii="Arial" w:hAnsi="Arial" w:cs="Arial"/>
          <w:color w:val="1F497D"/>
          <w:sz w:val="28"/>
          <w:szCs w:val="28"/>
        </w:rPr>
        <w:t xml:space="preserve">, </w:t>
      </w:r>
      <w:r w:rsidRPr="00897C11">
        <w:rPr>
          <w:rFonts w:ascii="Arial" w:hAnsi="Arial" w:cs="Arial"/>
          <w:b/>
          <w:color w:val="1F497D"/>
          <w:sz w:val="28"/>
          <w:szCs w:val="28"/>
        </w:rPr>
        <w:t>over 46 million in United States live at or below poverty level</w:t>
      </w:r>
      <w:r w:rsidRPr="00DF138F">
        <w:rPr>
          <w:rFonts w:ascii="Arial" w:hAnsi="Arial" w:cs="Arial"/>
          <w:color w:val="1F497D"/>
          <w:sz w:val="28"/>
          <w:szCs w:val="28"/>
        </w:rPr>
        <w:t xml:space="preserve"> ($10,400/individual; $24,000/family of 4); that </w:t>
      </w:r>
      <w:r>
        <w:rPr>
          <w:rFonts w:ascii="Arial" w:hAnsi="Arial" w:cs="Arial"/>
          <w:color w:val="1F497D"/>
          <w:sz w:val="28"/>
          <w:szCs w:val="28"/>
        </w:rPr>
        <w:t xml:space="preserve">national </w:t>
      </w:r>
      <w:r w:rsidRPr="00DF138F">
        <w:rPr>
          <w:rFonts w:ascii="Arial" w:hAnsi="Arial" w:cs="Arial"/>
          <w:color w:val="1F497D"/>
          <w:sz w:val="28"/>
          <w:szCs w:val="28"/>
        </w:rPr>
        <w:t xml:space="preserve">poverty rate </w:t>
      </w:r>
      <w:r>
        <w:rPr>
          <w:rFonts w:ascii="Arial" w:hAnsi="Arial" w:cs="Arial"/>
          <w:color w:val="1F497D"/>
          <w:sz w:val="28"/>
          <w:szCs w:val="28"/>
        </w:rPr>
        <w:t xml:space="preserve">has at least </w:t>
      </w:r>
      <w:r w:rsidRPr="00897C11">
        <w:rPr>
          <w:rFonts w:ascii="Arial" w:hAnsi="Arial" w:cs="Arial"/>
          <w:b/>
          <w:color w:val="1F497D"/>
          <w:sz w:val="28"/>
          <w:szCs w:val="28"/>
        </w:rPr>
        <w:t>stabilized</w:t>
      </w:r>
      <w:r>
        <w:rPr>
          <w:rFonts w:ascii="Arial" w:hAnsi="Arial" w:cs="Arial"/>
          <w:color w:val="1F497D"/>
          <w:sz w:val="28"/>
          <w:szCs w:val="28"/>
        </w:rPr>
        <w:t xml:space="preserve"> at between 14 and 15 per cent.</w:t>
      </w:r>
    </w:p>
    <w:p w:rsidR="00DF138F" w:rsidRPr="00DF138F" w:rsidRDefault="00DF138F" w:rsidP="00DF138F">
      <w:pPr>
        <w:rPr>
          <w:rFonts w:ascii="Arial" w:hAnsi="Arial" w:cs="Arial"/>
          <w:color w:val="1F497D"/>
          <w:sz w:val="28"/>
          <w:szCs w:val="28"/>
        </w:rPr>
      </w:pPr>
    </w:p>
    <w:p w:rsidR="00DF138F" w:rsidRPr="00DF138F" w:rsidRDefault="00DF138F" w:rsidP="00DF138F">
      <w:pPr>
        <w:rPr>
          <w:rFonts w:ascii="Arial" w:hAnsi="Arial" w:cs="Arial"/>
          <w:color w:val="1F497D"/>
          <w:sz w:val="28"/>
          <w:szCs w:val="28"/>
        </w:rPr>
      </w:pPr>
      <w:r w:rsidRPr="00897C11">
        <w:rPr>
          <w:rFonts w:ascii="Arial" w:hAnsi="Arial" w:cs="Arial"/>
          <w:b/>
          <w:color w:val="1F497D"/>
          <w:sz w:val="28"/>
          <w:szCs w:val="28"/>
        </w:rPr>
        <w:t>In Arizona, the poverty population is 1.2 million</w:t>
      </w:r>
      <w:r w:rsidRPr="00DF138F">
        <w:rPr>
          <w:rFonts w:ascii="Arial" w:hAnsi="Arial" w:cs="Arial"/>
          <w:color w:val="1F497D"/>
          <w:sz w:val="28"/>
          <w:szCs w:val="28"/>
        </w:rPr>
        <w:t xml:space="preserve"> (statewide population, approx. </w:t>
      </w:r>
      <w:r>
        <w:rPr>
          <w:rFonts w:ascii="Arial" w:hAnsi="Arial" w:cs="Arial"/>
          <w:color w:val="1F497D"/>
          <w:sz w:val="28"/>
          <w:szCs w:val="28"/>
        </w:rPr>
        <w:t>7</w:t>
      </w:r>
      <w:r w:rsidRPr="00DF138F">
        <w:rPr>
          <w:rFonts w:ascii="Arial" w:hAnsi="Arial" w:cs="Arial"/>
          <w:color w:val="1F497D"/>
          <w:sz w:val="28"/>
          <w:szCs w:val="28"/>
        </w:rPr>
        <w:t xml:space="preserve"> million).  In contrast to national numbers, </w:t>
      </w:r>
      <w:r w:rsidRPr="00897C11">
        <w:rPr>
          <w:rFonts w:ascii="Arial" w:hAnsi="Arial" w:cs="Arial"/>
          <w:b/>
          <w:color w:val="1F497D"/>
          <w:sz w:val="28"/>
          <w:szCs w:val="28"/>
        </w:rPr>
        <w:t>the poverty rate has risen in Arizona for the last four years, to statewide average of 21.2 %</w:t>
      </w:r>
      <w:r w:rsidRPr="00DF138F">
        <w:rPr>
          <w:rFonts w:ascii="Arial" w:hAnsi="Arial" w:cs="Arial"/>
          <w:color w:val="1F497D"/>
          <w:sz w:val="28"/>
          <w:szCs w:val="28"/>
        </w:rPr>
        <w:t xml:space="preserve">.  Arizona ranks third in nation (behind Mississippi and </w:t>
      </w:r>
      <w:r>
        <w:rPr>
          <w:rFonts w:ascii="Arial" w:hAnsi="Arial" w:cs="Arial"/>
          <w:color w:val="1F497D"/>
          <w:sz w:val="28"/>
          <w:szCs w:val="28"/>
        </w:rPr>
        <w:t>Louisiana</w:t>
      </w:r>
      <w:r w:rsidRPr="00DF138F">
        <w:rPr>
          <w:rFonts w:ascii="Arial" w:hAnsi="Arial" w:cs="Arial"/>
          <w:color w:val="1F497D"/>
          <w:sz w:val="28"/>
          <w:szCs w:val="28"/>
        </w:rPr>
        <w:t>).</w:t>
      </w:r>
      <w:r>
        <w:rPr>
          <w:rFonts w:ascii="Arial" w:hAnsi="Arial" w:cs="Arial"/>
          <w:color w:val="1F497D"/>
          <w:sz w:val="28"/>
          <w:szCs w:val="28"/>
        </w:rPr>
        <w:t xml:space="preserve">  We’d like to be in the top five in the country for something, but this isn’t it.</w:t>
      </w:r>
    </w:p>
    <w:p w:rsidR="00DF138F" w:rsidRPr="00DF138F" w:rsidRDefault="00DF138F" w:rsidP="00DF138F">
      <w:pPr>
        <w:rPr>
          <w:rFonts w:ascii="Arial" w:hAnsi="Arial" w:cs="Arial"/>
          <w:color w:val="1F497D"/>
          <w:sz w:val="28"/>
          <w:szCs w:val="28"/>
        </w:rPr>
      </w:pPr>
    </w:p>
    <w:p w:rsidR="00DF138F" w:rsidRPr="00897C11" w:rsidRDefault="00DF138F" w:rsidP="00DF138F">
      <w:pPr>
        <w:rPr>
          <w:rFonts w:ascii="Arial" w:hAnsi="Arial" w:cs="Arial"/>
          <w:b/>
          <w:color w:val="1F497D"/>
          <w:sz w:val="28"/>
          <w:szCs w:val="28"/>
        </w:rPr>
      </w:pPr>
      <w:r>
        <w:rPr>
          <w:rFonts w:ascii="Arial" w:hAnsi="Arial" w:cs="Arial"/>
          <w:color w:val="1F497D"/>
          <w:sz w:val="28"/>
          <w:szCs w:val="28"/>
        </w:rPr>
        <w:t>Some may think that Arizona’s demographics, including our large Native American population, might skew these numbers.  It is true that 40</w:t>
      </w:r>
      <w:r w:rsidRPr="00DF138F">
        <w:rPr>
          <w:rFonts w:ascii="Arial" w:hAnsi="Arial" w:cs="Arial"/>
          <w:color w:val="1F497D"/>
          <w:sz w:val="28"/>
          <w:szCs w:val="28"/>
        </w:rPr>
        <w:t>% of our Native American population live at or below poverty level</w:t>
      </w:r>
      <w:r>
        <w:rPr>
          <w:rFonts w:ascii="Arial" w:hAnsi="Arial" w:cs="Arial"/>
          <w:color w:val="1F497D"/>
          <w:sz w:val="28"/>
          <w:szCs w:val="28"/>
        </w:rPr>
        <w:t>;</w:t>
      </w:r>
      <w:r w:rsidR="00B45B35" w:rsidRPr="00DF138F">
        <w:rPr>
          <w:rFonts w:ascii="Arial" w:hAnsi="Arial" w:cs="Arial"/>
          <w:color w:val="1F497D"/>
          <w:sz w:val="28"/>
          <w:szCs w:val="28"/>
        </w:rPr>
        <w:t> however</w:t>
      </w:r>
      <w:r w:rsidRPr="00DF138F">
        <w:rPr>
          <w:rFonts w:ascii="Arial" w:hAnsi="Arial" w:cs="Arial"/>
          <w:color w:val="1F497D"/>
          <w:sz w:val="28"/>
          <w:szCs w:val="28"/>
        </w:rPr>
        <w:t xml:space="preserve">, </w:t>
      </w:r>
      <w:r w:rsidRPr="00897C11">
        <w:rPr>
          <w:rFonts w:ascii="Arial" w:hAnsi="Arial" w:cs="Arial"/>
          <w:b/>
          <w:color w:val="1F497D"/>
          <w:sz w:val="28"/>
          <w:szCs w:val="28"/>
        </w:rPr>
        <w:t>both Phoenix and Tucson (our major urban centers) have poverty rates well in excess of 20%, and the Phoenix-Scottsdale-Mesa metro area ranks third in the nation.</w:t>
      </w:r>
    </w:p>
    <w:p w:rsidR="00DF138F" w:rsidRPr="00DF138F" w:rsidRDefault="00DF138F" w:rsidP="00DF138F">
      <w:pPr>
        <w:rPr>
          <w:rFonts w:ascii="Arial" w:hAnsi="Arial" w:cs="Arial"/>
          <w:color w:val="1F497D"/>
          <w:sz w:val="28"/>
          <w:szCs w:val="28"/>
        </w:rPr>
      </w:pPr>
    </w:p>
    <w:p w:rsidR="00DF138F" w:rsidRPr="00DF138F" w:rsidRDefault="00DF138F" w:rsidP="00DF138F">
      <w:pPr>
        <w:rPr>
          <w:rFonts w:ascii="Arial" w:hAnsi="Arial" w:cs="Arial"/>
          <w:color w:val="1F497D"/>
          <w:sz w:val="28"/>
          <w:szCs w:val="28"/>
        </w:rPr>
      </w:pPr>
      <w:r w:rsidRPr="00DF138F">
        <w:rPr>
          <w:rFonts w:ascii="Arial" w:hAnsi="Arial" w:cs="Arial"/>
          <w:color w:val="1F497D"/>
          <w:sz w:val="28"/>
          <w:szCs w:val="28"/>
        </w:rPr>
        <w:t>Contrary to some popular belief, the poverty population in Arizona is not represented by those few standing alongside a freeway exit with a sign in their hands.  Instead, our poverty population is a working one, employed on full or part time basis by this state’s largest employers.</w:t>
      </w:r>
    </w:p>
    <w:p w:rsidR="00DF138F" w:rsidRPr="00DF138F" w:rsidRDefault="00DF138F" w:rsidP="00DF138F">
      <w:pPr>
        <w:rPr>
          <w:rFonts w:ascii="Arial" w:hAnsi="Arial" w:cs="Arial"/>
          <w:color w:val="1F497D"/>
          <w:sz w:val="28"/>
          <w:szCs w:val="28"/>
        </w:rPr>
      </w:pPr>
    </w:p>
    <w:p w:rsidR="00DF138F" w:rsidRPr="00DF138F" w:rsidRDefault="00DF138F" w:rsidP="00DF138F">
      <w:pPr>
        <w:rPr>
          <w:rFonts w:ascii="Arial" w:hAnsi="Arial" w:cs="Arial"/>
          <w:color w:val="1F497D"/>
          <w:sz w:val="28"/>
          <w:szCs w:val="28"/>
        </w:rPr>
      </w:pPr>
      <w:r w:rsidRPr="00DF138F">
        <w:rPr>
          <w:rFonts w:ascii="Arial" w:hAnsi="Arial" w:cs="Arial"/>
          <w:color w:val="1F497D"/>
          <w:sz w:val="28"/>
          <w:szCs w:val="28"/>
        </w:rPr>
        <w:t xml:space="preserve">Those living at or near our poverty level are entitled, in the abstract, to legal aid services to help deal with civil legal challenges:  housing, employment, health care, denial of benefits, domestic relations issues (including domestic violence) and consumer issues.  Civil legal aid is provided in Arizona by 75 lawyers scattered around the state, working for Community Legal Services, Southern Arizona Legal Aid and DNA Peoples Legal Services.  Unfortunately, the resources available cannot keep up with the demand.  </w:t>
      </w:r>
      <w:r w:rsidRPr="00897C11">
        <w:rPr>
          <w:rFonts w:ascii="Arial" w:hAnsi="Arial" w:cs="Arial"/>
          <w:b/>
          <w:color w:val="1F497D"/>
          <w:sz w:val="28"/>
          <w:szCs w:val="28"/>
        </w:rPr>
        <w:t xml:space="preserve">For every 3 individuals who even understand they have a </w:t>
      </w:r>
      <w:r w:rsidRPr="00897C11">
        <w:rPr>
          <w:rFonts w:ascii="Arial" w:hAnsi="Arial" w:cs="Arial"/>
          <w:b/>
          <w:color w:val="1F497D"/>
          <w:sz w:val="28"/>
          <w:szCs w:val="28"/>
        </w:rPr>
        <w:lastRenderedPageBreak/>
        <w:t>legal problem and know about these legal aid entities, 2 are turned away because there are not enough legal aid lawyers to meet that demand.</w:t>
      </w:r>
      <w:r w:rsidRPr="00DF138F">
        <w:rPr>
          <w:rFonts w:ascii="Arial" w:hAnsi="Arial" w:cs="Arial"/>
          <w:color w:val="1F497D"/>
          <w:sz w:val="28"/>
          <w:szCs w:val="28"/>
        </w:rPr>
        <w:t xml:space="preserve"> </w:t>
      </w:r>
    </w:p>
    <w:p w:rsidR="00DF138F" w:rsidRPr="00DF138F" w:rsidRDefault="00DF138F" w:rsidP="00DF138F">
      <w:pPr>
        <w:rPr>
          <w:rFonts w:ascii="Arial" w:hAnsi="Arial" w:cs="Arial"/>
          <w:color w:val="1F497D"/>
          <w:sz w:val="28"/>
          <w:szCs w:val="28"/>
        </w:rPr>
      </w:pPr>
    </w:p>
    <w:p w:rsidR="00DF138F" w:rsidRPr="00DF138F" w:rsidRDefault="00DF138F" w:rsidP="00DF138F">
      <w:pPr>
        <w:rPr>
          <w:rFonts w:ascii="Arial" w:hAnsi="Arial" w:cs="Arial"/>
          <w:color w:val="1F497D"/>
          <w:sz w:val="28"/>
          <w:szCs w:val="28"/>
        </w:rPr>
      </w:pPr>
      <w:r w:rsidRPr="00DF138F">
        <w:rPr>
          <w:rFonts w:ascii="Arial" w:hAnsi="Arial" w:cs="Arial"/>
          <w:color w:val="1F497D"/>
          <w:sz w:val="28"/>
          <w:szCs w:val="28"/>
        </w:rPr>
        <w:t xml:space="preserve">Statistical reports gathered and analyzed here in Arizona </w:t>
      </w:r>
      <w:r w:rsidR="00897C11">
        <w:rPr>
          <w:rFonts w:ascii="Arial" w:hAnsi="Arial" w:cs="Arial"/>
          <w:color w:val="1F497D"/>
          <w:sz w:val="28"/>
          <w:szCs w:val="28"/>
        </w:rPr>
        <w:t xml:space="preserve">and nationally </w:t>
      </w:r>
      <w:r w:rsidRPr="00DF138F">
        <w:rPr>
          <w:rFonts w:ascii="Arial" w:hAnsi="Arial" w:cs="Arial"/>
          <w:color w:val="1F497D"/>
          <w:sz w:val="28"/>
          <w:szCs w:val="28"/>
        </w:rPr>
        <w:t xml:space="preserve">show that, </w:t>
      </w:r>
      <w:r w:rsidRPr="00897C11">
        <w:rPr>
          <w:rFonts w:ascii="Arial" w:hAnsi="Arial" w:cs="Arial"/>
          <w:b/>
          <w:color w:val="1F497D"/>
          <w:sz w:val="28"/>
          <w:szCs w:val="28"/>
        </w:rPr>
        <w:t>for every dollar invested in civil legal aid, there is a return to the community of almost seven dollars</w:t>
      </w:r>
      <w:r w:rsidRPr="00DF138F">
        <w:rPr>
          <w:rFonts w:ascii="Arial" w:hAnsi="Arial" w:cs="Arial"/>
          <w:color w:val="1F497D"/>
          <w:sz w:val="28"/>
          <w:szCs w:val="28"/>
        </w:rPr>
        <w:t>.  This return represents a combination of increased tax revenue (because the recipient has, with legal assistance, kept a job or secured employment, or has kept their house and is paying property taxes</w:t>
      </w:r>
      <w:r w:rsidR="00297075">
        <w:rPr>
          <w:rFonts w:ascii="Arial" w:hAnsi="Arial" w:cs="Arial"/>
          <w:color w:val="1F497D"/>
          <w:sz w:val="28"/>
          <w:szCs w:val="28"/>
        </w:rPr>
        <w:t xml:space="preserve"> and otherwise putting dollars into our economy</w:t>
      </w:r>
      <w:r w:rsidRPr="00DF138F">
        <w:rPr>
          <w:rFonts w:ascii="Arial" w:hAnsi="Arial" w:cs="Arial"/>
          <w:color w:val="1F497D"/>
          <w:sz w:val="28"/>
          <w:szCs w:val="28"/>
        </w:rPr>
        <w:t>) and/or decreased community funding for government assistance in the form of housing and health care).</w:t>
      </w:r>
    </w:p>
    <w:p w:rsidR="00DF138F" w:rsidRPr="00DF138F" w:rsidRDefault="00DF138F" w:rsidP="00DF138F">
      <w:pPr>
        <w:rPr>
          <w:rFonts w:ascii="Arial" w:hAnsi="Arial" w:cs="Arial"/>
          <w:color w:val="1F497D"/>
          <w:sz w:val="28"/>
          <w:szCs w:val="28"/>
        </w:rPr>
      </w:pPr>
    </w:p>
    <w:p w:rsidR="00DF138F" w:rsidRPr="00897C11" w:rsidRDefault="00DF138F" w:rsidP="00DF138F">
      <w:pPr>
        <w:rPr>
          <w:rFonts w:ascii="Arial" w:hAnsi="Arial" w:cs="Arial"/>
          <w:b/>
          <w:color w:val="1F497D"/>
          <w:sz w:val="28"/>
          <w:szCs w:val="28"/>
        </w:rPr>
      </w:pPr>
      <w:r w:rsidRPr="00DF138F">
        <w:rPr>
          <w:rFonts w:ascii="Arial" w:hAnsi="Arial" w:cs="Arial"/>
          <w:color w:val="1F497D"/>
          <w:sz w:val="28"/>
          <w:szCs w:val="28"/>
        </w:rPr>
        <w:t xml:space="preserve">As noted above, civil legal aid resources are in short supply, both here in Arizona and nationally.  </w:t>
      </w:r>
      <w:r w:rsidRPr="00897C11">
        <w:rPr>
          <w:rFonts w:ascii="Arial" w:hAnsi="Arial" w:cs="Arial"/>
          <w:b/>
          <w:color w:val="1F497D"/>
          <w:sz w:val="28"/>
          <w:szCs w:val="28"/>
        </w:rPr>
        <w:t>The major funding for these services comes from two main sources</w:t>
      </w:r>
      <w:r w:rsidRPr="00DF138F">
        <w:rPr>
          <w:rFonts w:ascii="Arial" w:hAnsi="Arial" w:cs="Arial"/>
          <w:color w:val="1F497D"/>
          <w:sz w:val="28"/>
          <w:szCs w:val="28"/>
        </w:rPr>
        <w:t xml:space="preserve">.  </w:t>
      </w:r>
      <w:r w:rsidRPr="00897C11">
        <w:rPr>
          <w:rFonts w:ascii="Arial" w:hAnsi="Arial" w:cs="Arial"/>
          <w:b/>
          <w:color w:val="1F497D"/>
          <w:sz w:val="28"/>
          <w:szCs w:val="28"/>
        </w:rPr>
        <w:t>First</w:t>
      </w:r>
      <w:r w:rsidRPr="00DF138F">
        <w:rPr>
          <w:rFonts w:ascii="Arial" w:hAnsi="Arial" w:cs="Arial"/>
          <w:color w:val="1F497D"/>
          <w:sz w:val="28"/>
          <w:szCs w:val="28"/>
        </w:rPr>
        <w:t xml:space="preserve">, the </w:t>
      </w:r>
      <w:r w:rsidRPr="00897C11">
        <w:rPr>
          <w:rFonts w:ascii="Arial" w:hAnsi="Arial" w:cs="Arial"/>
          <w:b/>
          <w:color w:val="1F497D"/>
          <w:sz w:val="28"/>
          <w:szCs w:val="28"/>
        </w:rPr>
        <w:t>Legal Services Corporation</w:t>
      </w:r>
      <w:r w:rsidR="00897C11">
        <w:rPr>
          <w:rFonts w:ascii="Arial" w:hAnsi="Arial" w:cs="Arial"/>
          <w:color w:val="1F497D"/>
          <w:sz w:val="28"/>
          <w:szCs w:val="28"/>
        </w:rPr>
        <w:t xml:space="preserve"> (LSC)</w:t>
      </w:r>
      <w:r w:rsidRPr="00DF138F">
        <w:rPr>
          <w:rFonts w:ascii="Arial" w:hAnsi="Arial" w:cs="Arial"/>
          <w:color w:val="1F497D"/>
          <w:sz w:val="28"/>
          <w:szCs w:val="28"/>
        </w:rPr>
        <w:t xml:space="preserve">, created in 1974 by Richard Nixon, is funded annually by Congress.  However, when </w:t>
      </w:r>
      <w:r w:rsidR="00297075">
        <w:rPr>
          <w:rFonts w:ascii="Arial" w:hAnsi="Arial" w:cs="Arial"/>
          <w:color w:val="1F497D"/>
          <w:sz w:val="28"/>
          <w:szCs w:val="28"/>
        </w:rPr>
        <w:t xml:space="preserve">Ronald </w:t>
      </w:r>
      <w:r w:rsidRPr="00DF138F">
        <w:rPr>
          <w:rFonts w:ascii="Arial" w:hAnsi="Arial" w:cs="Arial"/>
          <w:color w:val="1F497D"/>
          <w:sz w:val="28"/>
          <w:szCs w:val="28"/>
        </w:rPr>
        <w:t xml:space="preserve">Reagan became president, he </w:t>
      </w:r>
      <w:r w:rsidR="00297075">
        <w:rPr>
          <w:rFonts w:ascii="Arial" w:hAnsi="Arial" w:cs="Arial"/>
          <w:color w:val="1F497D"/>
          <w:sz w:val="28"/>
          <w:szCs w:val="28"/>
        </w:rPr>
        <w:t xml:space="preserve">was influenced by his bad experience as Governor of California and having to deal with the farmworkers, assisted by legal aid lawyers, and he </w:t>
      </w:r>
      <w:r w:rsidRPr="00DF138F">
        <w:rPr>
          <w:rFonts w:ascii="Arial" w:hAnsi="Arial" w:cs="Arial"/>
          <w:color w:val="1F497D"/>
          <w:sz w:val="28"/>
          <w:szCs w:val="28"/>
        </w:rPr>
        <w:t xml:space="preserve">politicized the funding issue, devoting significant resources to </w:t>
      </w:r>
      <w:r w:rsidR="00297075">
        <w:rPr>
          <w:rFonts w:ascii="Arial" w:hAnsi="Arial" w:cs="Arial"/>
          <w:color w:val="1F497D"/>
          <w:sz w:val="28"/>
          <w:szCs w:val="28"/>
        </w:rPr>
        <w:t xml:space="preserve">trying to </w:t>
      </w:r>
      <w:r w:rsidRPr="00DF138F">
        <w:rPr>
          <w:rFonts w:ascii="Arial" w:hAnsi="Arial" w:cs="Arial"/>
          <w:color w:val="1F497D"/>
          <w:sz w:val="28"/>
          <w:szCs w:val="28"/>
        </w:rPr>
        <w:t>eliminat</w:t>
      </w:r>
      <w:r w:rsidR="00297075">
        <w:rPr>
          <w:rFonts w:ascii="Arial" w:hAnsi="Arial" w:cs="Arial"/>
          <w:color w:val="1F497D"/>
          <w:sz w:val="28"/>
          <w:szCs w:val="28"/>
        </w:rPr>
        <w:t>e</w:t>
      </w:r>
      <w:r w:rsidR="00897C11">
        <w:rPr>
          <w:rFonts w:ascii="Arial" w:hAnsi="Arial" w:cs="Arial"/>
          <w:color w:val="1F497D"/>
          <w:sz w:val="28"/>
          <w:szCs w:val="28"/>
        </w:rPr>
        <w:t xml:space="preserve"> LSC</w:t>
      </w:r>
      <w:r w:rsidRPr="00DF138F">
        <w:rPr>
          <w:rFonts w:ascii="Arial" w:hAnsi="Arial" w:cs="Arial"/>
          <w:color w:val="1F497D"/>
          <w:sz w:val="28"/>
          <w:szCs w:val="28"/>
        </w:rPr>
        <w:t>.  Since then</w:t>
      </w:r>
      <w:r w:rsidR="00297075">
        <w:rPr>
          <w:rFonts w:ascii="Arial" w:hAnsi="Arial" w:cs="Arial"/>
          <w:color w:val="1F497D"/>
          <w:sz w:val="28"/>
          <w:szCs w:val="28"/>
        </w:rPr>
        <w:t>,</w:t>
      </w:r>
      <w:r w:rsidRPr="00DF138F">
        <w:rPr>
          <w:rFonts w:ascii="Arial" w:hAnsi="Arial" w:cs="Arial"/>
          <w:color w:val="1F497D"/>
          <w:sz w:val="28"/>
          <w:szCs w:val="28"/>
        </w:rPr>
        <w:t xml:space="preserve"> Congress has squeezed the funding and slowly starved civil legal aid services.  Current funding sits at the equivalent of 1980’s levels.  </w:t>
      </w:r>
      <w:r w:rsidRPr="00897C11">
        <w:rPr>
          <w:rFonts w:ascii="Arial" w:hAnsi="Arial" w:cs="Arial"/>
          <w:b/>
          <w:color w:val="1F497D"/>
          <w:sz w:val="28"/>
          <w:szCs w:val="28"/>
        </w:rPr>
        <w:t xml:space="preserve">The second main source </w:t>
      </w:r>
      <w:r w:rsidR="00297075" w:rsidRPr="00897C11">
        <w:rPr>
          <w:rFonts w:ascii="Arial" w:hAnsi="Arial" w:cs="Arial"/>
          <w:b/>
          <w:color w:val="1F497D"/>
          <w:sz w:val="28"/>
          <w:szCs w:val="28"/>
        </w:rPr>
        <w:t xml:space="preserve">of funding for legal aid </w:t>
      </w:r>
      <w:r w:rsidRPr="00897C11">
        <w:rPr>
          <w:rFonts w:ascii="Arial" w:hAnsi="Arial" w:cs="Arial"/>
          <w:b/>
          <w:color w:val="1F497D"/>
          <w:sz w:val="28"/>
          <w:szCs w:val="28"/>
        </w:rPr>
        <w:t xml:space="preserve">is </w:t>
      </w:r>
      <w:r w:rsidR="00297075" w:rsidRPr="00897C11">
        <w:rPr>
          <w:rFonts w:ascii="Arial" w:hAnsi="Arial" w:cs="Arial"/>
          <w:b/>
          <w:color w:val="1F497D"/>
          <w:sz w:val="28"/>
          <w:szCs w:val="28"/>
        </w:rPr>
        <w:t xml:space="preserve">the </w:t>
      </w:r>
      <w:r w:rsidRPr="00897C11">
        <w:rPr>
          <w:rFonts w:ascii="Arial" w:hAnsi="Arial" w:cs="Arial"/>
          <w:b/>
          <w:color w:val="1F497D"/>
          <w:sz w:val="28"/>
          <w:szCs w:val="28"/>
        </w:rPr>
        <w:t xml:space="preserve">interest </w:t>
      </w:r>
      <w:r w:rsidR="00297075" w:rsidRPr="00897C11">
        <w:rPr>
          <w:rFonts w:ascii="Arial" w:hAnsi="Arial" w:cs="Arial"/>
          <w:b/>
          <w:color w:val="1F497D"/>
          <w:sz w:val="28"/>
          <w:szCs w:val="28"/>
        </w:rPr>
        <w:t xml:space="preserve">generated </w:t>
      </w:r>
      <w:r w:rsidRPr="00897C11">
        <w:rPr>
          <w:rFonts w:ascii="Arial" w:hAnsi="Arial" w:cs="Arial"/>
          <w:b/>
          <w:color w:val="1F497D"/>
          <w:sz w:val="28"/>
          <w:szCs w:val="28"/>
        </w:rPr>
        <w:t>on lawyer trust accounts (IOLTA)</w:t>
      </w:r>
      <w:r w:rsidRPr="00DF138F">
        <w:rPr>
          <w:rFonts w:ascii="Arial" w:hAnsi="Arial" w:cs="Arial"/>
          <w:color w:val="1F497D"/>
          <w:sz w:val="28"/>
          <w:szCs w:val="28"/>
        </w:rPr>
        <w:t xml:space="preserve">.  In </w:t>
      </w:r>
      <w:r w:rsidRPr="00D12151">
        <w:rPr>
          <w:rFonts w:ascii="Arial" w:hAnsi="Arial" w:cs="Arial"/>
          <w:b/>
          <w:color w:val="1F497D"/>
          <w:sz w:val="28"/>
          <w:szCs w:val="28"/>
        </w:rPr>
        <w:t>2009</w:t>
      </w:r>
      <w:r w:rsidRPr="00DF138F">
        <w:rPr>
          <w:rFonts w:ascii="Arial" w:hAnsi="Arial" w:cs="Arial"/>
          <w:color w:val="1F497D"/>
          <w:sz w:val="28"/>
          <w:szCs w:val="28"/>
        </w:rPr>
        <w:t>, Arizona lawyer trust accounts were generating around $</w:t>
      </w:r>
      <w:r w:rsidR="00297075">
        <w:rPr>
          <w:rFonts w:ascii="Arial" w:hAnsi="Arial" w:cs="Arial"/>
          <w:color w:val="1F497D"/>
          <w:sz w:val="28"/>
          <w:szCs w:val="28"/>
        </w:rPr>
        <w:t xml:space="preserve">200- </w:t>
      </w:r>
      <w:r w:rsidRPr="00DF138F">
        <w:rPr>
          <w:rFonts w:ascii="Arial" w:hAnsi="Arial" w:cs="Arial"/>
          <w:color w:val="1F497D"/>
          <w:sz w:val="28"/>
          <w:szCs w:val="28"/>
        </w:rPr>
        <w:t xml:space="preserve">225,000 per month </w:t>
      </w:r>
      <w:r w:rsidR="00297075">
        <w:rPr>
          <w:rFonts w:ascii="Arial" w:hAnsi="Arial" w:cs="Arial"/>
          <w:color w:val="1F497D"/>
          <w:sz w:val="28"/>
          <w:szCs w:val="28"/>
        </w:rPr>
        <w:t>that was largely distributed</w:t>
      </w:r>
      <w:r w:rsidRPr="00DF138F">
        <w:rPr>
          <w:rFonts w:ascii="Arial" w:hAnsi="Arial" w:cs="Arial"/>
          <w:color w:val="1F497D"/>
          <w:sz w:val="28"/>
          <w:szCs w:val="28"/>
        </w:rPr>
        <w:t xml:space="preserve"> to legal aid</w:t>
      </w:r>
      <w:r w:rsidR="00297075">
        <w:rPr>
          <w:rFonts w:ascii="Arial" w:hAnsi="Arial" w:cs="Arial"/>
          <w:color w:val="1F497D"/>
          <w:sz w:val="28"/>
          <w:szCs w:val="28"/>
        </w:rPr>
        <w:t xml:space="preserve"> organizations</w:t>
      </w:r>
      <w:r w:rsidRPr="00DF138F">
        <w:rPr>
          <w:rFonts w:ascii="Arial" w:hAnsi="Arial" w:cs="Arial"/>
          <w:color w:val="1F497D"/>
          <w:sz w:val="28"/>
          <w:szCs w:val="28"/>
        </w:rPr>
        <w:t xml:space="preserve">; however, for the last several years, with the fed interest rate at zero, </w:t>
      </w:r>
      <w:r w:rsidRPr="00897C11">
        <w:rPr>
          <w:rFonts w:ascii="Arial" w:hAnsi="Arial" w:cs="Arial"/>
          <w:b/>
          <w:color w:val="1F497D"/>
          <w:sz w:val="28"/>
          <w:szCs w:val="28"/>
        </w:rPr>
        <w:t xml:space="preserve">that income stream </w:t>
      </w:r>
      <w:r w:rsidR="00D12151">
        <w:rPr>
          <w:rFonts w:ascii="Arial" w:hAnsi="Arial" w:cs="Arial"/>
          <w:b/>
          <w:color w:val="1F497D"/>
          <w:sz w:val="28"/>
          <w:szCs w:val="28"/>
        </w:rPr>
        <w:t xml:space="preserve">today </w:t>
      </w:r>
      <w:r w:rsidRPr="00897C11">
        <w:rPr>
          <w:rFonts w:ascii="Arial" w:hAnsi="Arial" w:cs="Arial"/>
          <w:b/>
          <w:color w:val="1F497D"/>
          <w:sz w:val="28"/>
          <w:szCs w:val="28"/>
        </w:rPr>
        <w:t xml:space="preserve">is </w:t>
      </w:r>
      <w:r w:rsidR="00297075" w:rsidRPr="00897C11">
        <w:rPr>
          <w:rFonts w:ascii="Arial" w:hAnsi="Arial" w:cs="Arial"/>
          <w:b/>
          <w:color w:val="1F497D"/>
          <w:sz w:val="28"/>
          <w:szCs w:val="28"/>
        </w:rPr>
        <w:t xml:space="preserve">now </w:t>
      </w:r>
      <w:r w:rsidRPr="00897C11">
        <w:rPr>
          <w:rFonts w:ascii="Arial" w:hAnsi="Arial" w:cs="Arial"/>
          <w:b/>
          <w:color w:val="1F497D"/>
          <w:sz w:val="28"/>
          <w:szCs w:val="28"/>
        </w:rPr>
        <w:t xml:space="preserve">$40,000 per month.  </w:t>
      </w:r>
    </w:p>
    <w:p w:rsidR="00DF138F" w:rsidRPr="00DF138F" w:rsidRDefault="00DF138F" w:rsidP="00DF138F">
      <w:pPr>
        <w:rPr>
          <w:rFonts w:ascii="Arial" w:hAnsi="Arial" w:cs="Arial"/>
          <w:color w:val="1F497D"/>
          <w:sz w:val="28"/>
          <w:szCs w:val="28"/>
        </w:rPr>
      </w:pPr>
    </w:p>
    <w:p w:rsidR="00DF138F" w:rsidRPr="00DF138F" w:rsidRDefault="00DF138F" w:rsidP="00DF138F">
      <w:pPr>
        <w:rPr>
          <w:rFonts w:ascii="Arial" w:hAnsi="Arial" w:cs="Arial"/>
          <w:color w:val="1F497D"/>
          <w:sz w:val="28"/>
          <w:szCs w:val="28"/>
        </w:rPr>
      </w:pPr>
      <w:r w:rsidRPr="00DF138F">
        <w:rPr>
          <w:rFonts w:ascii="Arial" w:hAnsi="Arial" w:cs="Arial"/>
          <w:color w:val="1F497D"/>
          <w:sz w:val="28"/>
          <w:szCs w:val="28"/>
        </w:rPr>
        <w:t xml:space="preserve">In taking a hard look at the delivery of legal services, the technology industry has concluded that 1 per cent of the population can afford the traditional hourly legal services delivered by lawyers and law firms.  Because of their income, 14 per cent of the population are eligible for civil legal aid assistance, assuming </w:t>
      </w:r>
      <w:r w:rsidR="00897C11">
        <w:rPr>
          <w:rFonts w:ascii="Arial" w:hAnsi="Arial" w:cs="Arial"/>
          <w:color w:val="1F497D"/>
          <w:sz w:val="28"/>
          <w:szCs w:val="28"/>
        </w:rPr>
        <w:t xml:space="preserve">those resources were </w:t>
      </w:r>
      <w:r w:rsidRPr="00DF138F">
        <w:rPr>
          <w:rFonts w:ascii="Arial" w:hAnsi="Arial" w:cs="Arial"/>
          <w:color w:val="1F497D"/>
          <w:sz w:val="28"/>
          <w:szCs w:val="28"/>
        </w:rPr>
        <w:t xml:space="preserve">available.  The balance of the population, about 85 per cent, either cannot afford a lawyer or </w:t>
      </w:r>
      <w:r w:rsidR="00D12151">
        <w:rPr>
          <w:rFonts w:ascii="Arial" w:hAnsi="Arial" w:cs="Arial"/>
          <w:color w:val="1F497D"/>
          <w:sz w:val="28"/>
          <w:szCs w:val="28"/>
        </w:rPr>
        <w:t>are</w:t>
      </w:r>
      <w:r w:rsidRPr="00DF138F">
        <w:rPr>
          <w:rFonts w:ascii="Arial" w:hAnsi="Arial" w:cs="Arial"/>
          <w:color w:val="1F497D"/>
          <w:sz w:val="28"/>
          <w:szCs w:val="28"/>
        </w:rPr>
        <w:t xml:space="preserve"> choosing to represent themselves in court.   </w:t>
      </w:r>
      <w:r w:rsidRPr="00897C11">
        <w:rPr>
          <w:rFonts w:ascii="Arial" w:hAnsi="Arial" w:cs="Arial"/>
          <w:b/>
          <w:color w:val="1F497D"/>
          <w:sz w:val="28"/>
          <w:szCs w:val="28"/>
        </w:rPr>
        <w:t>In Arizona’s family courts</w:t>
      </w:r>
      <w:r w:rsidR="00D12151">
        <w:rPr>
          <w:rFonts w:ascii="Arial" w:hAnsi="Arial" w:cs="Arial"/>
          <w:b/>
          <w:color w:val="1F497D"/>
          <w:sz w:val="28"/>
          <w:szCs w:val="28"/>
        </w:rPr>
        <w:t xml:space="preserve"> across the state</w:t>
      </w:r>
      <w:r w:rsidRPr="00897C11">
        <w:rPr>
          <w:rFonts w:ascii="Arial" w:hAnsi="Arial" w:cs="Arial"/>
          <w:b/>
          <w:color w:val="1F497D"/>
          <w:sz w:val="28"/>
          <w:szCs w:val="28"/>
        </w:rPr>
        <w:t>, over 80% of the cases have one or both litigants representing themselves</w:t>
      </w:r>
      <w:r w:rsidRPr="00DF138F">
        <w:rPr>
          <w:rFonts w:ascii="Arial" w:hAnsi="Arial" w:cs="Arial"/>
          <w:color w:val="1F497D"/>
          <w:sz w:val="28"/>
          <w:szCs w:val="28"/>
        </w:rPr>
        <w:t xml:space="preserve">.  Think about what that means just in Maricopa County; last year, there were over 56,000 filings in family court.  </w:t>
      </w:r>
      <w:r w:rsidRPr="00897C11">
        <w:rPr>
          <w:rFonts w:ascii="Arial" w:hAnsi="Arial" w:cs="Arial"/>
          <w:b/>
          <w:color w:val="1F497D"/>
          <w:sz w:val="28"/>
          <w:szCs w:val="28"/>
        </w:rPr>
        <w:t>In housing court, just about 100% of the tenants are forced to represent themselves</w:t>
      </w:r>
      <w:r w:rsidRPr="00DF138F">
        <w:rPr>
          <w:rFonts w:ascii="Arial" w:hAnsi="Arial" w:cs="Arial"/>
          <w:color w:val="1F497D"/>
          <w:sz w:val="28"/>
          <w:szCs w:val="28"/>
        </w:rPr>
        <w:t>.</w:t>
      </w:r>
    </w:p>
    <w:p w:rsidR="00DF138F" w:rsidRPr="00DF138F" w:rsidRDefault="00DF138F" w:rsidP="00DF138F">
      <w:pPr>
        <w:rPr>
          <w:rFonts w:ascii="Arial" w:hAnsi="Arial" w:cs="Arial"/>
          <w:color w:val="1F497D"/>
          <w:sz w:val="28"/>
          <w:szCs w:val="28"/>
        </w:rPr>
      </w:pPr>
    </w:p>
    <w:p w:rsidR="00D12151" w:rsidRDefault="00DF138F" w:rsidP="00DF138F">
      <w:pPr>
        <w:rPr>
          <w:rFonts w:ascii="Arial" w:hAnsi="Arial" w:cs="Arial"/>
          <w:b/>
          <w:color w:val="1F497D"/>
          <w:sz w:val="28"/>
          <w:szCs w:val="28"/>
        </w:rPr>
      </w:pPr>
      <w:r w:rsidRPr="00DF138F">
        <w:rPr>
          <w:rFonts w:ascii="Arial" w:hAnsi="Arial" w:cs="Arial"/>
          <w:color w:val="1F497D"/>
          <w:sz w:val="28"/>
          <w:szCs w:val="28"/>
        </w:rPr>
        <w:t xml:space="preserve">It is the confluence of the escalating legal challenges for our poverty population and the </w:t>
      </w:r>
      <w:r w:rsidR="00297075">
        <w:rPr>
          <w:rFonts w:ascii="Arial" w:hAnsi="Arial" w:cs="Arial"/>
          <w:color w:val="1F497D"/>
          <w:sz w:val="28"/>
          <w:szCs w:val="28"/>
        </w:rPr>
        <w:t xml:space="preserve">tremendous </w:t>
      </w:r>
      <w:r w:rsidRPr="00DF138F">
        <w:rPr>
          <w:rFonts w:ascii="Arial" w:hAnsi="Arial" w:cs="Arial"/>
          <w:color w:val="1F497D"/>
          <w:sz w:val="28"/>
          <w:szCs w:val="28"/>
        </w:rPr>
        <w:t>increase in self- represented litigants that has driven the ABA and the Council for Chief Justices</w:t>
      </w:r>
      <w:r w:rsidR="00297075">
        <w:rPr>
          <w:rFonts w:ascii="Arial" w:hAnsi="Arial" w:cs="Arial"/>
          <w:color w:val="1F497D"/>
          <w:sz w:val="28"/>
          <w:szCs w:val="28"/>
        </w:rPr>
        <w:t xml:space="preserve"> and the National Center for State Courts</w:t>
      </w:r>
      <w:r w:rsidRPr="00DF138F">
        <w:rPr>
          <w:rFonts w:ascii="Arial" w:hAnsi="Arial" w:cs="Arial"/>
          <w:color w:val="1F497D"/>
          <w:sz w:val="28"/>
          <w:szCs w:val="28"/>
        </w:rPr>
        <w:t xml:space="preserve"> to </w:t>
      </w:r>
      <w:r w:rsidRPr="00897C11">
        <w:rPr>
          <w:rFonts w:ascii="Arial" w:hAnsi="Arial" w:cs="Arial"/>
          <w:b/>
          <w:color w:val="1F497D"/>
          <w:sz w:val="28"/>
          <w:szCs w:val="28"/>
        </w:rPr>
        <w:t>urge the creation of Access to Justice Commissions in every jurisdiction</w:t>
      </w:r>
      <w:r w:rsidRPr="00DF138F">
        <w:rPr>
          <w:rFonts w:ascii="Arial" w:hAnsi="Arial" w:cs="Arial"/>
          <w:color w:val="1F497D"/>
          <w:sz w:val="28"/>
          <w:szCs w:val="28"/>
        </w:rPr>
        <w:t>.  Today, there are 3</w:t>
      </w:r>
      <w:r w:rsidR="00297075">
        <w:rPr>
          <w:rFonts w:ascii="Arial" w:hAnsi="Arial" w:cs="Arial"/>
          <w:color w:val="1F497D"/>
          <w:sz w:val="28"/>
          <w:szCs w:val="28"/>
        </w:rPr>
        <w:t>9</w:t>
      </w:r>
      <w:r w:rsidRPr="00DF138F">
        <w:rPr>
          <w:rFonts w:ascii="Arial" w:hAnsi="Arial" w:cs="Arial"/>
          <w:color w:val="1F497D"/>
          <w:sz w:val="28"/>
          <w:szCs w:val="28"/>
        </w:rPr>
        <w:t xml:space="preserve"> ATJ commissions; Arizona’s – created in 2014 – was the 34</w:t>
      </w:r>
      <w:r w:rsidRPr="00DF138F">
        <w:rPr>
          <w:rFonts w:ascii="Arial" w:hAnsi="Arial" w:cs="Arial"/>
          <w:color w:val="1F497D"/>
          <w:sz w:val="28"/>
          <w:szCs w:val="28"/>
          <w:vertAlign w:val="superscript"/>
        </w:rPr>
        <w:t>th</w:t>
      </w:r>
      <w:r w:rsidRPr="00DF138F">
        <w:rPr>
          <w:rFonts w:ascii="Arial" w:hAnsi="Arial" w:cs="Arial"/>
          <w:color w:val="1F497D"/>
          <w:sz w:val="28"/>
          <w:szCs w:val="28"/>
        </w:rPr>
        <w:t>.   </w:t>
      </w:r>
      <w:r w:rsidR="00297075" w:rsidRPr="00897C11">
        <w:rPr>
          <w:rFonts w:ascii="Arial" w:hAnsi="Arial" w:cs="Arial"/>
          <w:b/>
          <w:color w:val="1F497D"/>
          <w:sz w:val="28"/>
          <w:szCs w:val="28"/>
        </w:rPr>
        <w:t>In his strategic agenda for 2014-2019, Chief Justice Bales listed Access to Justice as the Court’s number one priority</w:t>
      </w:r>
      <w:r w:rsidR="00297075">
        <w:rPr>
          <w:rFonts w:ascii="Arial" w:hAnsi="Arial" w:cs="Arial"/>
          <w:color w:val="1F497D"/>
          <w:sz w:val="28"/>
          <w:szCs w:val="28"/>
        </w:rPr>
        <w:t xml:space="preserve">.  When he appointed the Commission, he gave us very specific marching orders.  </w:t>
      </w:r>
      <w:r w:rsidR="00297075" w:rsidRPr="00897C11">
        <w:rPr>
          <w:rFonts w:ascii="Arial" w:hAnsi="Arial" w:cs="Arial"/>
          <w:b/>
          <w:color w:val="1F497D"/>
          <w:sz w:val="28"/>
          <w:szCs w:val="28"/>
        </w:rPr>
        <w:t>First</w:t>
      </w:r>
      <w:r w:rsidR="00297075">
        <w:rPr>
          <w:rFonts w:ascii="Arial" w:hAnsi="Arial" w:cs="Arial"/>
          <w:color w:val="1F497D"/>
          <w:sz w:val="28"/>
          <w:szCs w:val="28"/>
        </w:rPr>
        <w:t xml:space="preserve">, the Chief directed that we come up with concrete recommendations to assist self-represented litigants in family and housing court cases.  </w:t>
      </w:r>
      <w:r w:rsidR="00297075" w:rsidRPr="00897C11">
        <w:rPr>
          <w:rFonts w:ascii="Arial" w:hAnsi="Arial" w:cs="Arial"/>
          <w:b/>
          <w:color w:val="1F497D"/>
          <w:sz w:val="28"/>
          <w:szCs w:val="28"/>
        </w:rPr>
        <w:t>Second</w:t>
      </w:r>
      <w:r w:rsidR="00297075">
        <w:rPr>
          <w:rFonts w:ascii="Arial" w:hAnsi="Arial" w:cs="Arial"/>
          <w:color w:val="1F497D"/>
          <w:sz w:val="28"/>
          <w:szCs w:val="28"/>
        </w:rPr>
        <w:t>, he asked that we find creative ways to increase pro bono opportunities and involvement for Arizona’s lawyers, both in the public and private sectors.</w:t>
      </w:r>
      <w:r w:rsidR="00D12151">
        <w:rPr>
          <w:rFonts w:ascii="Arial" w:hAnsi="Arial" w:cs="Arial"/>
          <w:color w:val="1F497D"/>
          <w:sz w:val="28"/>
          <w:szCs w:val="28"/>
        </w:rPr>
        <w:t xml:space="preserve">  Over the last several months the Commission has formulated over 20 specific recommendations to advance these first two goals.</w:t>
      </w:r>
      <w:r w:rsidR="00297075">
        <w:rPr>
          <w:rFonts w:ascii="Arial" w:hAnsi="Arial" w:cs="Arial"/>
          <w:color w:val="1F497D"/>
          <w:sz w:val="28"/>
          <w:szCs w:val="28"/>
        </w:rPr>
        <w:t xml:space="preserve">  </w:t>
      </w:r>
      <w:r w:rsidR="00D12151" w:rsidRPr="00D12151">
        <w:rPr>
          <w:rFonts w:ascii="Arial" w:hAnsi="Arial" w:cs="Arial"/>
          <w:b/>
          <w:color w:val="1F497D"/>
          <w:sz w:val="28"/>
          <w:szCs w:val="28"/>
        </w:rPr>
        <w:t>[If you have time, you can talk here a little about the Court Navigator Program in Maricopa County Superior Court, or the public library partnership to train librarians to help patrons find legal information and resources.]</w:t>
      </w:r>
    </w:p>
    <w:p w:rsidR="00D12151" w:rsidRDefault="00D12151" w:rsidP="00DF138F">
      <w:pPr>
        <w:rPr>
          <w:rFonts w:ascii="Arial" w:hAnsi="Arial" w:cs="Arial"/>
          <w:b/>
          <w:color w:val="1F497D"/>
          <w:sz w:val="28"/>
          <w:szCs w:val="28"/>
        </w:rPr>
      </w:pPr>
    </w:p>
    <w:p w:rsidR="00DF138F" w:rsidRPr="00897C11" w:rsidRDefault="00297075" w:rsidP="00DF138F">
      <w:pPr>
        <w:rPr>
          <w:rFonts w:ascii="Arial" w:hAnsi="Arial" w:cs="Arial"/>
          <w:b/>
          <w:color w:val="1F497D"/>
          <w:sz w:val="28"/>
          <w:szCs w:val="28"/>
        </w:rPr>
      </w:pPr>
      <w:r w:rsidRPr="00897C11">
        <w:rPr>
          <w:rFonts w:ascii="Arial" w:hAnsi="Arial" w:cs="Arial"/>
          <w:b/>
          <w:color w:val="1F497D"/>
          <w:sz w:val="28"/>
          <w:szCs w:val="28"/>
        </w:rPr>
        <w:t>Third</w:t>
      </w:r>
      <w:r>
        <w:rPr>
          <w:rFonts w:ascii="Arial" w:hAnsi="Arial" w:cs="Arial"/>
          <w:color w:val="1F497D"/>
          <w:sz w:val="28"/>
          <w:szCs w:val="28"/>
        </w:rPr>
        <w:t xml:space="preserve">, </w:t>
      </w:r>
      <w:r w:rsidR="00D12151">
        <w:rPr>
          <w:rFonts w:ascii="Arial" w:hAnsi="Arial" w:cs="Arial"/>
          <w:color w:val="1F497D"/>
          <w:sz w:val="28"/>
          <w:szCs w:val="28"/>
        </w:rPr>
        <w:t>the Chief Justice</w:t>
      </w:r>
      <w:r>
        <w:rPr>
          <w:rFonts w:ascii="Arial" w:hAnsi="Arial" w:cs="Arial"/>
          <w:color w:val="1F497D"/>
          <w:sz w:val="28"/>
          <w:szCs w:val="28"/>
        </w:rPr>
        <w:t xml:space="preserve"> directed us to help educate Arizonans about the availability of a state income tax credit for donations to qualifying charitable organizations and, in particular, those organizations that provide legal services to our working poor.  </w:t>
      </w:r>
      <w:r w:rsidRPr="00897C11">
        <w:rPr>
          <w:rFonts w:ascii="Arial" w:hAnsi="Arial" w:cs="Arial"/>
          <w:b/>
          <w:color w:val="1F497D"/>
          <w:sz w:val="28"/>
          <w:szCs w:val="28"/>
        </w:rPr>
        <w:t>That is primarily what I am here to talk to you about today.</w:t>
      </w:r>
    </w:p>
    <w:p w:rsidR="00DF138F" w:rsidRPr="00DF138F" w:rsidRDefault="00DF138F" w:rsidP="00DF138F">
      <w:pPr>
        <w:rPr>
          <w:rFonts w:ascii="Arial" w:hAnsi="Arial" w:cs="Arial"/>
          <w:color w:val="1F497D"/>
          <w:sz w:val="28"/>
          <w:szCs w:val="28"/>
        </w:rPr>
      </w:pPr>
    </w:p>
    <w:p w:rsidR="00DF138F" w:rsidRPr="00897C11" w:rsidRDefault="00DF138F" w:rsidP="00DF138F">
      <w:pPr>
        <w:rPr>
          <w:rFonts w:ascii="Arial" w:hAnsi="Arial" w:cs="Arial"/>
          <w:b/>
          <w:color w:val="1F497D"/>
          <w:sz w:val="28"/>
          <w:szCs w:val="28"/>
        </w:rPr>
      </w:pPr>
      <w:r w:rsidRPr="00DF138F">
        <w:rPr>
          <w:rFonts w:ascii="Arial" w:hAnsi="Arial" w:cs="Arial"/>
          <w:color w:val="1F497D"/>
          <w:sz w:val="28"/>
          <w:szCs w:val="28"/>
        </w:rPr>
        <w:t xml:space="preserve">There are many ways for Arizona lawyers and citizens to contribute.  Lawyers in Arizona (16,000 in state; 23,000 </w:t>
      </w:r>
      <w:r w:rsidR="00897C11" w:rsidRPr="00DF138F">
        <w:rPr>
          <w:rFonts w:ascii="Arial" w:hAnsi="Arial" w:cs="Arial"/>
          <w:color w:val="1F497D"/>
          <w:sz w:val="28"/>
          <w:szCs w:val="28"/>
        </w:rPr>
        <w:t>overall</w:t>
      </w:r>
      <w:r w:rsidRPr="00DF138F">
        <w:rPr>
          <w:rFonts w:ascii="Arial" w:hAnsi="Arial" w:cs="Arial"/>
          <w:color w:val="1F497D"/>
          <w:sz w:val="28"/>
          <w:szCs w:val="28"/>
        </w:rPr>
        <w:t xml:space="preserve">) are exceptionally generous, both with their time and with their dollars.  Geography is a challenge when it comes down to connecting lawyers who want to volunteer with those </w:t>
      </w:r>
      <w:r w:rsidR="00EE5EED">
        <w:rPr>
          <w:rFonts w:ascii="Arial" w:hAnsi="Arial" w:cs="Arial"/>
          <w:color w:val="1F497D"/>
          <w:sz w:val="28"/>
          <w:szCs w:val="28"/>
        </w:rPr>
        <w:t xml:space="preserve">residents </w:t>
      </w:r>
      <w:r w:rsidRPr="00DF138F">
        <w:rPr>
          <w:rFonts w:ascii="Arial" w:hAnsi="Arial" w:cs="Arial"/>
          <w:color w:val="1F497D"/>
          <w:sz w:val="28"/>
          <w:szCs w:val="28"/>
        </w:rPr>
        <w:t xml:space="preserve">in rural areas who need the services.  There is a </w:t>
      </w:r>
      <w:r w:rsidR="00EE5EED">
        <w:rPr>
          <w:rFonts w:ascii="Arial" w:hAnsi="Arial" w:cs="Arial"/>
          <w:color w:val="1F497D"/>
          <w:sz w:val="28"/>
          <w:szCs w:val="28"/>
        </w:rPr>
        <w:t xml:space="preserve">state-wide </w:t>
      </w:r>
      <w:r w:rsidRPr="00DF138F">
        <w:rPr>
          <w:rFonts w:ascii="Arial" w:hAnsi="Arial" w:cs="Arial"/>
          <w:color w:val="1F497D"/>
          <w:sz w:val="28"/>
          <w:szCs w:val="28"/>
        </w:rPr>
        <w:t xml:space="preserve">pro bono portal that identifies pro bono opportunities; each of the three LSC entities in Arizona has an active Volunteer Lawyers Program; the State Bar and the Foundation jointly run a Modest Means program; law schools offer clinical programs where law students can assist indigent clients.  There are challenges, however, to connecting volunteers with these clients.  Technology and </w:t>
      </w:r>
      <w:r w:rsidR="00EE5EED">
        <w:rPr>
          <w:rFonts w:ascii="Arial" w:hAnsi="Arial" w:cs="Arial"/>
          <w:color w:val="1F497D"/>
          <w:sz w:val="28"/>
          <w:szCs w:val="28"/>
        </w:rPr>
        <w:t xml:space="preserve">administrative </w:t>
      </w:r>
      <w:r w:rsidRPr="00DF138F">
        <w:rPr>
          <w:rFonts w:ascii="Arial" w:hAnsi="Arial" w:cs="Arial"/>
          <w:color w:val="1F497D"/>
          <w:sz w:val="28"/>
          <w:szCs w:val="28"/>
        </w:rPr>
        <w:t xml:space="preserve">resources (on the legal aid agency end) create a bottleneck.  </w:t>
      </w:r>
      <w:r w:rsidRPr="00897C11">
        <w:rPr>
          <w:rFonts w:ascii="Arial" w:hAnsi="Arial" w:cs="Arial"/>
          <w:b/>
          <w:color w:val="1F497D"/>
          <w:sz w:val="28"/>
          <w:szCs w:val="28"/>
        </w:rPr>
        <w:t>The best model remains increasing funding to these legal aid providers.</w:t>
      </w:r>
    </w:p>
    <w:p w:rsidR="00DF138F" w:rsidRPr="00DF138F" w:rsidRDefault="00DF138F" w:rsidP="00DF138F">
      <w:pPr>
        <w:rPr>
          <w:rFonts w:ascii="Arial" w:hAnsi="Arial" w:cs="Arial"/>
          <w:color w:val="1F497D"/>
          <w:sz w:val="28"/>
          <w:szCs w:val="28"/>
        </w:rPr>
      </w:pPr>
    </w:p>
    <w:p w:rsidR="004B1098" w:rsidRDefault="00DF138F" w:rsidP="00DF138F">
      <w:pPr>
        <w:rPr>
          <w:rFonts w:ascii="Arial" w:hAnsi="Arial" w:cs="Arial"/>
          <w:color w:val="1F497D"/>
          <w:sz w:val="28"/>
          <w:szCs w:val="28"/>
        </w:rPr>
      </w:pPr>
      <w:r w:rsidRPr="00DF138F">
        <w:rPr>
          <w:rFonts w:ascii="Arial" w:hAnsi="Arial" w:cs="Arial"/>
          <w:color w:val="1F497D"/>
          <w:sz w:val="28"/>
          <w:szCs w:val="28"/>
        </w:rPr>
        <w:t xml:space="preserve">One way to increase funding is to educate the public about the existence of a </w:t>
      </w:r>
      <w:r w:rsidRPr="00D12151">
        <w:rPr>
          <w:rFonts w:ascii="Arial" w:hAnsi="Arial" w:cs="Arial"/>
          <w:b/>
          <w:color w:val="1F497D"/>
          <w:sz w:val="28"/>
          <w:szCs w:val="28"/>
        </w:rPr>
        <w:t>state income tax credit for donations to qualifying charitable organizations</w:t>
      </w:r>
      <w:r w:rsidRPr="00DF138F">
        <w:rPr>
          <w:rFonts w:ascii="Arial" w:hAnsi="Arial" w:cs="Arial"/>
          <w:color w:val="1F497D"/>
          <w:sz w:val="28"/>
          <w:szCs w:val="28"/>
        </w:rPr>
        <w:t xml:space="preserve">.  These donations </w:t>
      </w:r>
      <w:r w:rsidR="007F5E48">
        <w:rPr>
          <w:rFonts w:ascii="Arial" w:hAnsi="Arial" w:cs="Arial"/>
          <w:color w:val="1F497D"/>
          <w:sz w:val="28"/>
          <w:szCs w:val="28"/>
        </w:rPr>
        <w:t xml:space="preserve">and </w:t>
      </w:r>
      <w:r w:rsidRPr="00DF138F">
        <w:rPr>
          <w:rFonts w:ascii="Arial" w:hAnsi="Arial" w:cs="Arial"/>
          <w:color w:val="1F497D"/>
          <w:sz w:val="28"/>
          <w:szCs w:val="28"/>
        </w:rPr>
        <w:t xml:space="preserve">the </w:t>
      </w:r>
      <w:r w:rsidR="007F5E48">
        <w:rPr>
          <w:rFonts w:ascii="Arial" w:hAnsi="Arial" w:cs="Arial"/>
          <w:color w:val="1F497D"/>
          <w:sz w:val="28"/>
          <w:szCs w:val="28"/>
        </w:rPr>
        <w:t xml:space="preserve">tax </w:t>
      </w:r>
      <w:r w:rsidRPr="00DF138F">
        <w:rPr>
          <w:rFonts w:ascii="Arial" w:hAnsi="Arial" w:cs="Arial"/>
          <w:color w:val="1F497D"/>
          <w:sz w:val="28"/>
          <w:szCs w:val="28"/>
        </w:rPr>
        <w:t xml:space="preserve">credit are separate and in addition to tax credits available for donations to schools.  In Arizona, a single taxpayer can donate $200 and receive a </w:t>
      </w:r>
      <w:r w:rsidRPr="007F5E48">
        <w:rPr>
          <w:rFonts w:ascii="Arial" w:hAnsi="Arial" w:cs="Arial"/>
          <w:b/>
          <w:color w:val="1F497D"/>
          <w:sz w:val="28"/>
          <w:szCs w:val="28"/>
        </w:rPr>
        <w:t>dollar for dollar tax credit</w:t>
      </w:r>
      <w:r w:rsidRPr="00DF138F">
        <w:rPr>
          <w:rFonts w:ascii="Arial" w:hAnsi="Arial" w:cs="Arial"/>
          <w:color w:val="1F497D"/>
          <w:sz w:val="28"/>
          <w:szCs w:val="28"/>
        </w:rPr>
        <w:t>.  Those filing jointly can donate $400 and receive the same dollar for dollar credit. </w:t>
      </w:r>
      <w:r w:rsidR="00EE5EED">
        <w:rPr>
          <w:rFonts w:ascii="Arial" w:hAnsi="Arial" w:cs="Arial"/>
          <w:color w:val="1F497D"/>
          <w:sz w:val="28"/>
          <w:szCs w:val="28"/>
        </w:rPr>
        <w:t xml:space="preserve"> </w:t>
      </w:r>
      <w:r w:rsidRPr="00DF138F">
        <w:rPr>
          <w:rFonts w:ascii="Arial" w:hAnsi="Arial" w:cs="Arial"/>
          <w:color w:val="1F497D"/>
          <w:sz w:val="28"/>
          <w:szCs w:val="28"/>
        </w:rPr>
        <w:t xml:space="preserve">It </w:t>
      </w:r>
      <w:r w:rsidR="00EE5EED">
        <w:rPr>
          <w:rFonts w:ascii="Arial" w:hAnsi="Arial" w:cs="Arial"/>
          <w:color w:val="1F497D"/>
          <w:sz w:val="28"/>
          <w:szCs w:val="28"/>
        </w:rPr>
        <w:t xml:space="preserve">really </w:t>
      </w:r>
      <w:r w:rsidRPr="00DF138F">
        <w:rPr>
          <w:rFonts w:ascii="Arial" w:hAnsi="Arial" w:cs="Arial"/>
          <w:color w:val="1F497D"/>
          <w:sz w:val="28"/>
          <w:szCs w:val="28"/>
        </w:rPr>
        <w:t xml:space="preserve">is a no-brainer.  </w:t>
      </w:r>
      <w:r w:rsidR="00D12151">
        <w:rPr>
          <w:rFonts w:ascii="Arial" w:hAnsi="Arial" w:cs="Arial"/>
          <w:color w:val="1F497D"/>
          <w:sz w:val="28"/>
          <w:szCs w:val="28"/>
        </w:rPr>
        <w:t xml:space="preserve">These donations reduce your tax liability on a dollar for dollar basis.  </w:t>
      </w:r>
      <w:r w:rsidRPr="00DF138F">
        <w:rPr>
          <w:rFonts w:ascii="Arial" w:hAnsi="Arial" w:cs="Arial"/>
          <w:color w:val="1F497D"/>
          <w:sz w:val="28"/>
          <w:szCs w:val="28"/>
        </w:rPr>
        <w:t xml:space="preserve">The donations need to be made by </w:t>
      </w:r>
      <w:r w:rsidRPr="00D12151">
        <w:rPr>
          <w:rFonts w:ascii="Arial" w:hAnsi="Arial" w:cs="Arial"/>
          <w:b/>
          <w:color w:val="1F497D"/>
          <w:sz w:val="28"/>
          <w:szCs w:val="28"/>
        </w:rPr>
        <w:t>December 31</w:t>
      </w:r>
      <w:r w:rsidRPr="00DF138F">
        <w:rPr>
          <w:rFonts w:ascii="Arial" w:hAnsi="Arial" w:cs="Arial"/>
          <w:color w:val="1F497D"/>
          <w:sz w:val="28"/>
          <w:szCs w:val="28"/>
        </w:rPr>
        <w:t>.</w:t>
      </w:r>
    </w:p>
    <w:p w:rsidR="004B1098" w:rsidRDefault="004B1098" w:rsidP="00DF138F">
      <w:pPr>
        <w:rPr>
          <w:rFonts w:ascii="Arial" w:hAnsi="Arial" w:cs="Arial"/>
          <w:color w:val="1F497D"/>
          <w:sz w:val="28"/>
          <w:szCs w:val="28"/>
        </w:rPr>
      </w:pPr>
    </w:p>
    <w:p w:rsidR="007F5E48" w:rsidRDefault="007F5E48" w:rsidP="00DF138F">
      <w:pPr>
        <w:rPr>
          <w:rFonts w:ascii="Arial" w:hAnsi="Arial" w:cs="Arial"/>
          <w:color w:val="1F497D"/>
          <w:sz w:val="28"/>
          <w:szCs w:val="28"/>
        </w:rPr>
      </w:pPr>
      <w:r>
        <w:rPr>
          <w:rFonts w:ascii="Arial" w:hAnsi="Arial" w:cs="Arial"/>
          <w:color w:val="1F497D"/>
          <w:sz w:val="28"/>
          <w:szCs w:val="28"/>
        </w:rPr>
        <w:t>On the back of t</w:t>
      </w:r>
      <w:r w:rsidR="004B1098">
        <w:rPr>
          <w:rFonts w:ascii="Arial" w:hAnsi="Arial" w:cs="Arial"/>
          <w:color w:val="1F497D"/>
          <w:sz w:val="28"/>
          <w:szCs w:val="28"/>
        </w:rPr>
        <w:t xml:space="preserve">he flyer that you have </w:t>
      </w:r>
      <w:r>
        <w:rPr>
          <w:rFonts w:ascii="Arial" w:hAnsi="Arial" w:cs="Arial"/>
          <w:color w:val="1F497D"/>
          <w:sz w:val="28"/>
          <w:szCs w:val="28"/>
        </w:rPr>
        <w:t>is a list of</w:t>
      </w:r>
      <w:r w:rsidR="004B1098">
        <w:rPr>
          <w:rFonts w:ascii="Arial" w:hAnsi="Arial" w:cs="Arial"/>
          <w:color w:val="1F497D"/>
          <w:sz w:val="28"/>
          <w:szCs w:val="28"/>
        </w:rPr>
        <w:t xml:space="preserve"> some of those qualifying charitable organizations</w:t>
      </w:r>
      <w:r w:rsidR="00DF138F" w:rsidRPr="00DF138F">
        <w:rPr>
          <w:rFonts w:ascii="Arial" w:hAnsi="Arial" w:cs="Arial"/>
          <w:color w:val="1F497D"/>
          <w:sz w:val="28"/>
          <w:szCs w:val="28"/>
        </w:rPr>
        <w:t> </w:t>
      </w:r>
      <w:r w:rsidR="004B1098">
        <w:rPr>
          <w:rFonts w:ascii="Arial" w:hAnsi="Arial" w:cs="Arial"/>
          <w:color w:val="1F497D"/>
          <w:sz w:val="28"/>
          <w:szCs w:val="28"/>
        </w:rPr>
        <w:t xml:space="preserve">that provide legal services to our working poor.  There are others as well, and you can find them by going to the Department of Revenue web site where all of the qualifying organizations are listed.  These organizations are listed on the flyer because they have agreed to not only qualify for the credit program, but also to </w:t>
      </w:r>
      <w:r>
        <w:rPr>
          <w:rFonts w:ascii="Arial" w:hAnsi="Arial" w:cs="Arial"/>
          <w:color w:val="1F497D"/>
          <w:sz w:val="28"/>
          <w:szCs w:val="28"/>
        </w:rPr>
        <w:t>allow the</w:t>
      </w:r>
      <w:r w:rsidR="004B1098">
        <w:rPr>
          <w:rFonts w:ascii="Arial" w:hAnsi="Arial" w:cs="Arial"/>
          <w:color w:val="1F497D"/>
          <w:sz w:val="28"/>
          <w:szCs w:val="28"/>
        </w:rPr>
        <w:t xml:space="preserve"> Arizona Bar Foundation</w:t>
      </w:r>
      <w:r>
        <w:rPr>
          <w:rFonts w:ascii="Arial" w:hAnsi="Arial" w:cs="Arial"/>
          <w:color w:val="1F497D"/>
          <w:sz w:val="28"/>
          <w:szCs w:val="28"/>
        </w:rPr>
        <w:t xml:space="preserve"> to keep track of the donations</w:t>
      </w:r>
      <w:r w:rsidR="004B1098">
        <w:rPr>
          <w:rFonts w:ascii="Arial" w:hAnsi="Arial" w:cs="Arial"/>
          <w:color w:val="1F497D"/>
          <w:sz w:val="28"/>
          <w:szCs w:val="28"/>
        </w:rPr>
        <w:t>.  The Foundation will gather the statistics and help keep track of how we are doing, on a comparative basis.  You can make the donation via the Foundation’s web site</w:t>
      </w:r>
      <w:r w:rsidR="00D12151">
        <w:rPr>
          <w:rFonts w:ascii="Arial" w:hAnsi="Arial" w:cs="Arial"/>
          <w:color w:val="1F497D"/>
          <w:sz w:val="28"/>
          <w:szCs w:val="28"/>
        </w:rPr>
        <w:t xml:space="preserve"> (listed on the flyer)</w:t>
      </w:r>
      <w:r>
        <w:rPr>
          <w:rFonts w:ascii="Arial" w:hAnsi="Arial" w:cs="Arial"/>
          <w:color w:val="1F497D"/>
          <w:sz w:val="28"/>
          <w:szCs w:val="28"/>
        </w:rPr>
        <w:t>, or you can go to the individual organization’s web sites and make the donation directly.</w:t>
      </w:r>
    </w:p>
    <w:p w:rsidR="007F5E48" w:rsidRDefault="007F5E48" w:rsidP="00DF138F">
      <w:pPr>
        <w:rPr>
          <w:rFonts w:ascii="Arial" w:hAnsi="Arial" w:cs="Arial"/>
          <w:color w:val="1F497D"/>
          <w:sz w:val="28"/>
          <w:szCs w:val="28"/>
        </w:rPr>
      </w:pPr>
    </w:p>
    <w:p w:rsidR="00D12151" w:rsidRDefault="007F5E48" w:rsidP="00DF138F">
      <w:pPr>
        <w:rPr>
          <w:rFonts w:ascii="Arial" w:hAnsi="Arial" w:cs="Arial"/>
          <w:color w:val="1F497D"/>
          <w:sz w:val="28"/>
          <w:szCs w:val="28"/>
        </w:rPr>
      </w:pPr>
      <w:r>
        <w:rPr>
          <w:rFonts w:ascii="Arial" w:hAnsi="Arial" w:cs="Arial"/>
          <w:color w:val="1F497D"/>
          <w:sz w:val="28"/>
          <w:szCs w:val="28"/>
        </w:rPr>
        <w:t>Of course, any amount you donate over and above the credit amounts still qualif</w:t>
      </w:r>
      <w:r w:rsidR="00D12151">
        <w:rPr>
          <w:rFonts w:ascii="Arial" w:hAnsi="Arial" w:cs="Arial"/>
          <w:color w:val="1F497D"/>
          <w:sz w:val="28"/>
          <w:szCs w:val="28"/>
        </w:rPr>
        <w:t>ies</w:t>
      </w:r>
      <w:r>
        <w:rPr>
          <w:rFonts w:ascii="Arial" w:hAnsi="Arial" w:cs="Arial"/>
          <w:color w:val="1F497D"/>
          <w:sz w:val="28"/>
          <w:szCs w:val="28"/>
        </w:rPr>
        <w:t xml:space="preserve"> for the charitable deduction at both the federal and state levels. </w:t>
      </w:r>
    </w:p>
    <w:p w:rsidR="00D12151" w:rsidRDefault="00D12151" w:rsidP="00DF138F">
      <w:pPr>
        <w:rPr>
          <w:rFonts w:ascii="Arial" w:hAnsi="Arial" w:cs="Arial"/>
          <w:color w:val="1F497D"/>
          <w:sz w:val="28"/>
          <w:szCs w:val="28"/>
        </w:rPr>
      </w:pPr>
    </w:p>
    <w:p w:rsidR="00DF138F" w:rsidRPr="00DF138F" w:rsidRDefault="00D12151" w:rsidP="00DF138F">
      <w:pPr>
        <w:rPr>
          <w:rFonts w:ascii="Arial" w:hAnsi="Arial" w:cs="Arial"/>
          <w:color w:val="1F497D"/>
          <w:sz w:val="28"/>
          <w:szCs w:val="28"/>
        </w:rPr>
      </w:pPr>
      <w:r>
        <w:rPr>
          <w:rFonts w:ascii="Arial" w:hAnsi="Arial" w:cs="Arial"/>
          <w:color w:val="1F497D"/>
          <w:sz w:val="28"/>
          <w:szCs w:val="28"/>
        </w:rPr>
        <w:t>Questions?</w:t>
      </w:r>
      <w:r w:rsidR="004B1098">
        <w:rPr>
          <w:rFonts w:ascii="Arial" w:hAnsi="Arial" w:cs="Arial"/>
          <w:color w:val="1F497D"/>
          <w:sz w:val="28"/>
          <w:szCs w:val="28"/>
        </w:rPr>
        <w:t xml:space="preserve"> </w:t>
      </w:r>
      <w:r w:rsidR="00DF138F" w:rsidRPr="00DF138F">
        <w:rPr>
          <w:rFonts w:ascii="Arial" w:hAnsi="Arial" w:cs="Arial"/>
          <w:color w:val="1F497D"/>
          <w:sz w:val="28"/>
          <w:szCs w:val="28"/>
        </w:rPr>
        <w:t xml:space="preserve"> </w:t>
      </w:r>
    </w:p>
    <w:p w:rsidR="00BD3E51" w:rsidRPr="00DF138F" w:rsidRDefault="00BD3E51">
      <w:pPr>
        <w:rPr>
          <w:rFonts w:ascii="Arial" w:hAnsi="Arial" w:cs="Arial"/>
          <w:sz w:val="28"/>
          <w:szCs w:val="28"/>
        </w:rPr>
      </w:pPr>
    </w:p>
    <w:sectPr w:rsidR="00BD3E51" w:rsidRPr="00DF138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469" w:rsidRDefault="00AB5469" w:rsidP="00B45B35">
      <w:r>
        <w:separator/>
      </w:r>
    </w:p>
  </w:endnote>
  <w:endnote w:type="continuationSeparator" w:id="0">
    <w:p w:rsidR="00AB5469" w:rsidRDefault="00AB5469" w:rsidP="00B45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890119"/>
      <w:docPartObj>
        <w:docPartGallery w:val="Page Numbers (Bottom of Page)"/>
        <w:docPartUnique/>
      </w:docPartObj>
    </w:sdtPr>
    <w:sdtEndPr>
      <w:rPr>
        <w:noProof/>
      </w:rPr>
    </w:sdtEndPr>
    <w:sdtContent>
      <w:p w:rsidR="00B45B35" w:rsidRDefault="00B45B35">
        <w:pPr>
          <w:pStyle w:val="Footer"/>
          <w:jc w:val="center"/>
        </w:pPr>
        <w:r>
          <w:fldChar w:fldCharType="begin"/>
        </w:r>
        <w:r>
          <w:instrText xml:space="preserve"> PAGE   \* MERGEFORMAT </w:instrText>
        </w:r>
        <w:r>
          <w:fldChar w:fldCharType="separate"/>
        </w:r>
        <w:r w:rsidR="00721EF3">
          <w:rPr>
            <w:noProof/>
          </w:rPr>
          <w:t>1</w:t>
        </w:r>
        <w:r>
          <w:rPr>
            <w:noProof/>
          </w:rPr>
          <w:fldChar w:fldCharType="end"/>
        </w:r>
      </w:p>
    </w:sdtContent>
  </w:sdt>
  <w:p w:rsidR="00B45B35" w:rsidRDefault="00B45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469" w:rsidRDefault="00AB5469" w:rsidP="00B45B35">
      <w:r>
        <w:separator/>
      </w:r>
    </w:p>
  </w:footnote>
  <w:footnote w:type="continuationSeparator" w:id="0">
    <w:p w:rsidR="00AB5469" w:rsidRDefault="00AB5469" w:rsidP="00B45B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8F"/>
    <w:rsid w:val="00297075"/>
    <w:rsid w:val="002F72F9"/>
    <w:rsid w:val="004B1098"/>
    <w:rsid w:val="00541068"/>
    <w:rsid w:val="00721EF3"/>
    <w:rsid w:val="007F5E48"/>
    <w:rsid w:val="00897C11"/>
    <w:rsid w:val="00AB5469"/>
    <w:rsid w:val="00B45B35"/>
    <w:rsid w:val="00BD3E51"/>
    <w:rsid w:val="00D12151"/>
    <w:rsid w:val="00DF138F"/>
    <w:rsid w:val="00EC557D"/>
    <w:rsid w:val="00EE5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CB57D-0A7C-44BD-BB56-D8F74914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38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B35"/>
    <w:pPr>
      <w:tabs>
        <w:tab w:val="center" w:pos="4680"/>
        <w:tab w:val="right" w:pos="9360"/>
      </w:tabs>
    </w:pPr>
  </w:style>
  <w:style w:type="character" w:customStyle="1" w:styleId="HeaderChar">
    <w:name w:val="Header Char"/>
    <w:basedOn w:val="DefaultParagraphFont"/>
    <w:link w:val="Header"/>
    <w:uiPriority w:val="99"/>
    <w:rsid w:val="00B45B35"/>
    <w:rPr>
      <w:rFonts w:ascii="Times New Roman" w:hAnsi="Times New Roman" w:cs="Times New Roman"/>
      <w:sz w:val="24"/>
      <w:szCs w:val="24"/>
    </w:rPr>
  </w:style>
  <w:style w:type="paragraph" w:styleId="Footer">
    <w:name w:val="footer"/>
    <w:basedOn w:val="Normal"/>
    <w:link w:val="FooterChar"/>
    <w:uiPriority w:val="99"/>
    <w:unhideWhenUsed/>
    <w:rsid w:val="00B45B35"/>
    <w:pPr>
      <w:tabs>
        <w:tab w:val="center" w:pos="4680"/>
        <w:tab w:val="right" w:pos="9360"/>
      </w:tabs>
    </w:pPr>
  </w:style>
  <w:style w:type="character" w:customStyle="1" w:styleId="FooterChar">
    <w:name w:val="Footer Char"/>
    <w:basedOn w:val="DefaultParagraphFont"/>
    <w:link w:val="Footer"/>
    <w:uiPriority w:val="99"/>
    <w:rsid w:val="00B45B3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815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Winthrop, Lawrence F.</dc:creator>
  <cp:keywords/>
  <dc:description/>
  <cp:lastModifiedBy>Graber, Julie</cp:lastModifiedBy>
  <cp:revision>2</cp:revision>
  <dcterms:created xsi:type="dcterms:W3CDTF">2018-04-27T18:21:00Z</dcterms:created>
  <dcterms:modified xsi:type="dcterms:W3CDTF">2018-04-27T18:21:00Z</dcterms:modified>
</cp:coreProperties>
</file>