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10D" w:rsidRDefault="003A3B8F" w:rsidP="0097786C">
      <w:pPr>
        <w:spacing w:line="360" w:lineRule="auto"/>
        <w:jc w:val="center"/>
        <w:rPr>
          <w:b/>
          <w:sz w:val="28"/>
          <w:szCs w:val="28"/>
        </w:rPr>
      </w:pPr>
      <w:r w:rsidRPr="0097786C">
        <w:rPr>
          <w:b/>
          <w:sz w:val="28"/>
          <w:szCs w:val="28"/>
        </w:rPr>
        <w:t>201</w:t>
      </w:r>
      <w:r w:rsidR="00D74C6E">
        <w:rPr>
          <w:b/>
          <w:sz w:val="28"/>
          <w:szCs w:val="28"/>
        </w:rPr>
        <w:t>7</w:t>
      </w:r>
      <w:r w:rsidRPr="0097786C">
        <w:rPr>
          <w:b/>
          <w:sz w:val="28"/>
          <w:szCs w:val="28"/>
        </w:rPr>
        <w:t>-1</w:t>
      </w:r>
      <w:r w:rsidR="00D74C6E">
        <w:rPr>
          <w:b/>
          <w:sz w:val="28"/>
          <w:szCs w:val="28"/>
        </w:rPr>
        <w:t>8</w:t>
      </w:r>
      <w:bookmarkStart w:id="0" w:name="_GoBack"/>
      <w:bookmarkEnd w:id="0"/>
      <w:r w:rsidRPr="0097786C">
        <w:rPr>
          <w:b/>
          <w:sz w:val="28"/>
          <w:szCs w:val="28"/>
        </w:rPr>
        <w:t xml:space="preserve"> State Tax Credit Presentation</w:t>
      </w:r>
    </w:p>
    <w:p w:rsidR="003252A7" w:rsidRPr="0097786C" w:rsidRDefault="003252A7" w:rsidP="0097786C">
      <w:pPr>
        <w:spacing w:line="360" w:lineRule="auto"/>
        <w:jc w:val="center"/>
        <w:rPr>
          <w:b/>
          <w:sz w:val="28"/>
          <w:szCs w:val="28"/>
        </w:rPr>
      </w:pPr>
      <w:r>
        <w:rPr>
          <w:b/>
          <w:sz w:val="28"/>
          <w:szCs w:val="28"/>
        </w:rPr>
        <w:t>(5 minutes)</w:t>
      </w:r>
    </w:p>
    <w:p w:rsidR="003A3B8F" w:rsidRPr="0097786C" w:rsidRDefault="003A3B8F" w:rsidP="0097786C">
      <w:pPr>
        <w:spacing w:line="360" w:lineRule="auto"/>
        <w:jc w:val="center"/>
        <w:rPr>
          <w:sz w:val="28"/>
          <w:szCs w:val="28"/>
        </w:rPr>
      </w:pPr>
    </w:p>
    <w:p w:rsidR="003A3B8F" w:rsidRPr="003252A7" w:rsidRDefault="003A3B8F" w:rsidP="0097786C">
      <w:pPr>
        <w:pStyle w:val="ListParagraph"/>
        <w:numPr>
          <w:ilvl w:val="0"/>
          <w:numId w:val="1"/>
        </w:numPr>
        <w:spacing w:line="360" w:lineRule="auto"/>
        <w:rPr>
          <w:b/>
          <w:sz w:val="28"/>
          <w:szCs w:val="28"/>
        </w:rPr>
      </w:pPr>
      <w:r w:rsidRPr="0097786C">
        <w:rPr>
          <w:sz w:val="28"/>
          <w:szCs w:val="28"/>
        </w:rPr>
        <w:t xml:space="preserve"> Our poverty population numbers have improved somewhat over the last year, but still are persistently higher than the national average (14-15% nationally; 17-18 per cent, Arizona).  In all, </w:t>
      </w:r>
      <w:r w:rsidRPr="003252A7">
        <w:rPr>
          <w:b/>
          <w:sz w:val="28"/>
          <w:szCs w:val="28"/>
        </w:rPr>
        <w:t>over 1 million Arizonans live at or below the federal poverty level.</w:t>
      </w:r>
    </w:p>
    <w:p w:rsidR="0097786C" w:rsidRPr="0097786C" w:rsidRDefault="0097786C" w:rsidP="0097786C">
      <w:pPr>
        <w:spacing w:line="360" w:lineRule="auto"/>
        <w:rPr>
          <w:sz w:val="28"/>
          <w:szCs w:val="28"/>
        </w:rPr>
      </w:pPr>
    </w:p>
    <w:p w:rsidR="0097786C" w:rsidRDefault="003A3B8F" w:rsidP="00614D31">
      <w:pPr>
        <w:pStyle w:val="ListParagraph"/>
        <w:numPr>
          <w:ilvl w:val="0"/>
          <w:numId w:val="1"/>
        </w:numPr>
        <w:spacing w:line="360" w:lineRule="auto"/>
        <w:rPr>
          <w:sz w:val="28"/>
          <w:szCs w:val="28"/>
        </w:rPr>
      </w:pPr>
      <w:r w:rsidRPr="0097786C">
        <w:rPr>
          <w:sz w:val="28"/>
          <w:szCs w:val="28"/>
        </w:rPr>
        <w:t xml:space="preserve">Our numbers are higher because of </w:t>
      </w:r>
      <w:r w:rsidRPr="003252A7">
        <w:rPr>
          <w:b/>
          <w:sz w:val="28"/>
          <w:szCs w:val="28"/>
        </w:rPr>
        <w:t>demographics</w:t>
      </w:r>
      <w:r w:rsidRPr="0097786C">
        <w:rPr>
          <w:sz w:val="28"/>
          <w:szCs w:val="28"/>
        </w:rPr>
        <w:t xml:space="preserve">:  </w:t>
      </w:r>
      <w:r w:rsidR="00E01C15">
        <w:rPr>
          <w:sz w:val="28"/>
          <w:szCs w:val="28"/>
        </w:rPr>
        <w:t xml:space="preserve">a </w:t>
      </w:r>
      <w:r w:rsidRPr="0097786C">
        <w:rPr>
          <w:sz w:val="28"/>
          <w:szCs w:val="28"/>
        </w:rPr>
        <w:t xml:space="preserve">significant percentage of Arizona’s population is both very young and very old, and we have a larger percentage of Native Americans, </w:t>
      </w:r>
      <w:r w:rsidR="00E01C15">
        <w:rPr>
          <w:sz w:val="28"/>
          <w:szCs w:val="28"/>
        </w:rPr>
        <w:t xml:space="preserve">many </w:t>
      </w:r>
      <w:r w:rsidRPr="0097786C">
        <w:rPr>
          <w:sz w:val="28"/>
          <w:szCs w:val="28"/>
        </w:rPr>
        <w:t xml:space="preserve">of whom have incomes </w:t>
      </w:r>
      <w:r w:rsidR="00E01C15">
        <w:rPr>
          <w:sz w:val="28"/>
          <w:szCs w:val="28"/>
        </w:rPr>
        <w:t xml:space="preserve">significantly </w:t>
      </w:r>
      <w:r w:rsidRPr="0097786C">
        <w:rPr>
          <w:sz w:val="28"/>
          <w:szCs w:val="28"/>
        </w:rPr>
        <w:t>below the federal poverty level.</w:t>
      </w:r>
    </w:p>
    <w:p w:rsidR="00E01C15" w:rsidRPr="00E01C15" w:rsidRDefault="00E01C15" w:rsidP="00E01C15">
      <w:pPr>
        <w:pStyle w:val="ListParagraph"/>
        <w:rPr>
          <w:sz w:val="28"/>
          <w:szCs w:val="28"/>
        </w:rPr>
      </w:pPr>
    </w:p>
    <w:p w:rsidR="00E01C15" w:rsidRPr="0097786C" w:rsidRDefault="00E01C15" w:rsidP="00614D31">
      <w:pPr>
        <w:pStyle w:val="ListParagraph"/>
        <w:numPr>
          <w:ilvl w:val="0"/>
          <w:numId w:val="1"/>
        </w:numPr>
        <w:spacing w:line="360" w:lineRule="auto"/>
        <w:rPr>
          <w:sz w:val="28"/>
          <w:szCs w:val="28"/>
        </w:rPr>
      </w:pPr>
      <w:r>
        <w:rPr>
          <w:sz w:val="28"/>
          <w:szCs w:val="28"/>
        </w:rPr>
        <w:t>This population has all the same civil legal challenges that the rest of us may face, affecting our access to housing, health care, employment, education, protection from unscrupulous businesses, and entitlement to applicable government benefits.  The difference here is that these folks have no margin for error, and the loss of one or more of these basic necessities can mean homelessness or worse.</w:t>
      </w:r>
    </w:p>
    <w:p w:rsidR="0097786C" w:rsidRPr="0097786C" w:rsidRDefault="0097786C" w:rsidP="0097786C">
      <w:pPr>
        <w:spacing w:line="360" w:lineRule="auto"/>
        <w:rPr>
          <w:sz w:val="28"/>
          <w:szCs w:val="28"/>
        </w:rPr>
      </w:pPr>
    </w:p>
    <w:p w:rsidR="003A3B8F" w:rsidRDefault="003A3B8F" w:rsidP="0097786C">
      <w:pPr>
        <w:pStyle w:val="ListParagraph"/>
        <w:numPr>
          <w:ilvl w:val="0"/>
          <w:numId w:val="1"/>
        </w:numPr>
        <w:spacing w:line="360" w:lineRule="auto"/>
        <w:rPr>
          <w:sz w:val="28"/>
          <w:szCs w:val="28"/>
        </w:rPr>
      </w:pPr>
      <w:r w:rsidRPr="0097786C">
        <w:rPr>
          <w:sz w:val="28"/>
          <w:szCs w:val="28"/>
        </w:rPr>
        <w:t>At the same time, the trend that started 5-6 years ago with the advent of the recession where a greatly increased number of litigants are self-</w:t>
      </w:r>
      <w:r w:rsidRPr="0097786C">
        <w:rPr>
          <w:sz w:val="28"/>
          <w:szCs w:val="28"/>
        </w:rPr>
        <w:lastRenderedPageBreak/>
        <w:t>represented, has persisted.  In 80% of the family court cases across the state (and nationally) one of both parties are representing themselves.</w:t>
      </w:r>
    </w:p>
    <w:p w:rsidR="0097786C" w:rsidRPr="0097786C" w:rsidRDefault="0097786C" w:rsidP="0097786C">
      <w:pPr>
        <w:spacing w:line="360" w:lineRule="auto"/>
        <w:rPr>
          <w:sz w:val="28"/>
          <w:szCs w:val="28"/>
        </w:rPr>
      </w:pPr>
    </w:p>
    <w:p w:rsidR="0097786C" w:rsidRPr="00E01C15" w:rsidRDefault="003252A7" w:rsidP="008873BB">
      <w:pPr>
        <w:pStyle w:val="ListParagraph"/>
        <w:numPr>
          <w:ilvl w:val="0"/>
          <w:numId w:val="1"/>
        </w:numPr>
        <w:spacing w:line="360" w:lineRule="auto"/>
        <w:rPr>
          <w:sz w:val="28"/>
          <w:szCs w:val="28"/>
        </w:rPr>
      </w:pPr>
      <w:r>
        <w:rPr>
          <w:sz w:val="28"/>
          <w:szCs w:val="28"/>
        </w:rPr>
        <w:t xml:space="preserve">What about legal aid lawyers?  Don’t many of these litigants qualify for free legal services?  </w:t>
      </w:r>
      <w:r w:rsidR="003A3B8F" w:rsidRPr="00E01C15">
        <w:rPr>
          <w:sz w:val="28"/>
          <w:szCs w:val="28"/>
        </w:rPr>
        <w:t>We have relatively few legal aid lawyers to serve the civil legal need</w:t>
      </w:r>
      <w:r w:rsidR="00E01C15">
        <w:rPr>
          <w:sz w:val="28"/>
          <w:szCs w:val="28"/>
        </w:rPr>
        <w:t>s</w:t>
      </w:r>
      <w:r w:rsidR="003A3B8F" w:rsidRPr="00E01C15">
        <w:rPr>
          <w:sz w:val="28"/>
          <w:szCs w:val="28"/>
        </w:rPr>
        <w:t xml:space="preserve"> of this population, and those entities just don’t have the financial resources to meet the burgeoning need.</w:t>
      </w:r>
      <w:r w:rsidR="00E01C15" w:rsidRPr="00E01C15">
        <w:rPr>
          <w:sz w:val="28"/>
          <w:szCs w:val="28"/>
        </w:rPr>
        <w:t xml:space="preserve">  </w:t>
      </w:r>
    </w:p>
    <w:p w:rsidR="00E01C15" w:rsidRPr="00E01C15" w:rsidRDefault="00E01C15" w:rsidP="00E01C15">
      <w:pPr>
        <w:spacing w:line="360" w:lineRule="auto"/>
        <w:ind w:left="360"/>
        <w:rPr>
          <w:sz w:val="28"/>
          <w:szCs w:val="28"/>
        </w:rPr>
      </w:pPr>
    </w:p>
    <w:p w:rsidR="00E01C15" w:rsidRDefault="003A3B8F" w:rsidP="008E5EBB">
      <w:pPr>
        <w:pStyle w:val="ListParagraph"/>
        <w:numPr>
          <w:ilvl w:val="0"/>
          <w:numId w:val="1"/>
        </w:numPr>
        <w:spacing w:line="360" w:lineRule="auto"/>
        <w:rPr>
          <w:sz w:val="28"/>
          <w:szCs w:val="28"/>
        </w:rPr>
      </w:pPr>
      <w:r w:rsidRPr="003252A7">
        <w:rPr>
          <w:b/>
          <w:sz w:val="28"/>
          <w:szCs w:val="28"/>
        </w:rPr>
        <w:t>Traditional funding for legal aid</w:t>
      </w:r>
      <w:r w:rsidRPr="00E01C15">
        <w:rPr>
          <w:sz w:val="28"/>
          <w:szCs w:val="28"/>
        </w:rPr>
        <w:t xml:space="preserve"> comes from Congress via the Legal Services Corporation, and from interest on lawyer trust accounts (IOLTA).  </w:t>
      </w:r>
      <w:r w:rsidRPr="003252A7">
        <w:rPr>
          <w:b/>
          <w:sz w:val="28"/>
          <w:szCs w:val="28"/>
        </w:rPr>
        <w:t>Congressional funding</w:t>
      </w:r>
      <w:r w:rsidRPr="00E01C15">
        <w:rPr>
          <w:sz w:val="28"/>
          <w:szCs w:val="28"/>
        </w:rPr>
        <w:t xml:space="preserve"> has been politicized since President Reagan came to </w:t>
      </w:r>
      <w:r w:rsidR="003252A7">
        <w:rPr>
          <w:sz w:val="28"/>
          <w:szCs w:val="28"/>
        </w:rPr>
        <w:t>Washington</w:t>
      </w:r>
      <w:r w:rsidRPr="00E01C15">
        <w:rPr>
          <w:sz w:val="28"/>
          <w:szCs w:val="28"/>
        </w:rPr>
        <w:t xml:space="preserve"> in the 80’s, and has not seen meaningful increases since then.  </w:t>
      </w:r>
      <w:r w:rsidRPr="003252A7">
        <w:rPr>
          <w:b/>
          <w:sz w:val="28"/>
          <w:szCs w:val="28"/>
        </w:rPr>
        <w:t>IOLTA funding</w:t>
      </w:r>
      <w:r w:rsidRPr="00E01C15">
        <w:rPr>
          <w:sz w:val="28"/>
          <w:szCs w:val="28"/>
        </w:rPr>
        <w:t xml:space="preserve">, tied to the federally-imposed interest rate dropped during the recession to essentially zero, and the Federal Reserve has been exceptionally cautious about raising it, although the tea leaves suggest </w:t>
      </w:r>
      <w:r w:rsidR="00B363F8">
        <w:rPr>
          <w:sz w:val="28"/>
          <w:szCs w:val="28"/>
        </w:rPr>
        <w:t xml:space="preserve">some further </w:t>
      </w:r>
      <w:r w:rsidR="00B363F8" w:rsidRPr="00E01C15">
        <w:rPr>
          <w:sz w:val="28"/>
          <w:szCs w:val="28"/>
        </w:rPr>
        <w:t>increases</w:t>
      </w:r>
      <w:r w:rsidRPr="00E01C15">
        <w:rPr>
          <w:sz w:val="28"/>
          <w:szCs w:val="28"/>
        </w:rPr>
        <w:t xml:space="preserve"> may come our way</w:t>
      </w:r>
      <w:r w:rsidR="00B363F8">
        <w:rPr>
          <w:sz w:val="28"/>
          <w:szCs w:val="28"/>
        </w:rPr>
        <w:t xml:space="preserve"> over the next year, assuming Janet Yellen remains the head of the Federal Reserve</w:t>
      </w:r>
      <w:r w:rsidRPr="00E01C15">
        <w:rPr>
          <w:sz w:val="28"/>
          <w:szCs w:val="28"/>
        </w:rPr>
        <w:t xml:space="preserve">.  </w:t>
      </w:r>
      <w:r w:rsidR="00B363F8">
        <w:rPr>
          <w:sz w:val="28"/>
          <w:szCs w:val="28"/>
        </w:rPr>
        <w:t xml:space="preserve">During the recession, </w:t>
      </w:r>
      <w:r w:rsidRPr="00E01C15">
        <w:rPr>
          <w:sz w:val="28"/>
          <w:szCs w:val="28"/>
        </w:rPr>
        <w:t>IOLTA revenues in Arizona dropped from $225,000 per month in 2009 to $40,000 a month</w:t>
      </w:r>
      <w:r w:rsidR="00B363F8">
        <w:rPr>
          <w:sz w:val="28"/>
          <w:szCs w:val="28"/>
        </w:rPr>
        <w:t xml:space="preserve"> for a period of several years.</w:t>
      </w:r>
    </w:p>
    <w:p w:rsidR="00E01C15" w:rsidRPr="00E01C15" w:rsidRDefault="00E01C15" w:rsidP="00E01C15">
      <w:pPr>
        <w:pStyle w:val="ListParagraph"/>
        <w:rPr>
          <w:sz w:val="28"/>
          <w:szCs w:val="28"/>
        </w:rPr>
      </w:pPr>
    </w:p>
    <w:p w:rsidR="0097786C" w:rsidRDefault="0097786C" w:rsidP="008E5EBB">
      <w:pPr>
        <w:pStyle w:val="ListParagraph"/>
        <w:numPr>
          <w:ilvl w:val="0"/>
          <w:numId w:val="1"/>
        </w:numPr>
        <w:spacing w:line="360" w:lineRule="auto"/>
        <w:rPr>
          <w:sz w:val="28"/>
          <w:szCs w:val="28"/>
        </w:rPr>
      </w:pPr>
      <w:r w:rsidRPr="00E01C15">
        <w:rPr>
          <w:sz w:val="28"/>
          <w:szCs w:val="28"/>
        </w:rPr>
        <w:t xml:space="preserve">But the </w:t>
      </w:r>
      <w:r w:rsidRPr="00E01C15">
        <w:rPr>
          <w:b/>
          <w:sz w:val="28"/>
          <w:szCs w:val="28"/>
        </w:rPr>
        <w:t>good news</w:t>
      </w:r>
      <w:r w:rsidRPr="00E01C15">
        <w:rPr>
          <w:sz w:val="28"/>
          <w:szCs w:val="28"/>
        </w:rPr>
        <w:t xml:space="preserve"> is that the legislature has created a </w:t>
      </w:r>
      <w:r w:rsidRPr="00E01C15">
        <w:rPr>
          <w:b/>
          <w:sz w:val="28"/>
          <w:szCs w:val="28"/>
        </w:rPr>
        <w:t>state income tax credit</w:t>
      </w:r>
      <w:r w:rsidRPr="00E01C15">
        <w:rPr>
          <w:sz w:val="28"/>
          <w:szCs w:val="28"/>
        </w:rPr>
        <w:t xml:space="preserve"> for donations made to </w:t>
      </w:r>
      <w:r w:rsidRPr="003252A7">
        <w:rPr>
          <w:b/>
          <w:sz w:val="28"/>
          <w:szCs w:val="28"/>
        </w:rPr>
        <w:t>qualifying charitable organizations</w:t>
      </w:r>
      <w:r w:rsidRPr="00E01C15">
        <w:rPr>
          <w:sz w:val="28"/>
          <w:szCs w:val="28"/>
        </w:rPr>
        <w:t>, many of whom provide legal services to the poor.</w:t>
      </w:r>
    </w:p>
    <w:p w:rsidR="00E01C15" w:rsidRPr="00E01C15" w:rsidRDefault="00E01C15" w:rsidP="00E01C15">
      <w:pPr>
        <w:pStyle w:val="ListParagraph"/>
        <w:rPr>
          <w:sz w:val="28"/>
          <w:szCs w:val="28"/>
        </w:rPr>
      </w:pPr>
    </w:p>
    <w:p w:rsidR="00E01C15" w:rsidRDefault="00E01C15" w:rsidP="00E01C15">
      <w:pPr>
        <w:pStyle w:val="ListParagraph"/>
        <w:numPr>
          <w:ilvl w:val="0"/>
          <w:numId w:val="1"/>
        </w:numPr>
        <w:spacing w:line="360" w:lineRule="auto"/>
        <w:rPr>
          <w:sz w:val="28"/>
          <w:szCs w:val="28"/>
        </w:rPr>
      </w:pPr>
      <w:r w:rsidRPr="00E01C15">
        <w:rPr>
          <w:sz w:val="28"/>
          <w:szCs w:val="28"/>
        </w:rPr>
        <w:lastRenderedPageBreak/>
        <w:t xml:space="preserve">In its 5-year Strategic Agenda, the Supreme Court made </w:t>
      </w:r>
      <w:r w:rsidRPr="00E01C15">
        <w:rPr>
          <w:b/>
          <w:sz w:val="28"/>
          <w:szCs w:val="28"/>
        </w:rPr>
        <w:t>access to justice its number one goal</w:t>
      </w:r>
      <w:r w:rsidRPr="00E01C15">
        <w:rPr>
          <w:sz w:val="28"/>
          <w:szCs w:val="28"/>
        </w:rPr>
        <w:t>.  When it then created the Arizona Commission on Access to Justice, it specifically directed us to promote the state tax credit available for these types of donations.</w:t>
      </w:r>
    </w:p>
    <w:p w:rsidR="00E01C15" w:rsidRPr="00E01C15" w:rsidRDefault="00E01C15" w:rsidP="00E01C15">
      <w:pPr>
        <w:spacing w:line="360" w:lineRule="auto"/>
        <w:ind w:left="360"/>
        <w:rPr>
          <w:sz w:val="28"/>
          <w:szCs w:val="28"/>
        </w:rPr>
      </w:pPr>
    </w:p>
    <w:p w:rsidR="0097786C" w:rsidRDefault="0097786C" w:rsidP="0097786C">
      <w:pPr>
        <w:pStyle w:val="ListParagraph"/>
        <w:numPr>
          <w:ilvl w:val="0"/>
          <w:numId w:val="1"/>
        </w:numPr>
        <w:spacing w:line="360" w:lineRule="auto"/>
        <w:rPr>
          <w:sz w:val="28"/>
          <w:szCs w:val="28"/>
        </w:rPr>
      </w:pPr>
      <w:r w:rsidRPr="0097786C">
        <w:rPr>
          <w:sz w:val="28"/>
          <w:szCs w:val="28"/>
        </w:rPr>
        <w:t xml:space="preserve">And, the </w:t>
      </w:r>
      <w:r w:rsidRPr="00E01C15">
        <w:rPr>
          <w:b/>
          <w:sz w:val="28"/>
          <w:szCs w:val="28"/>
        </w:rPr>
        <w:t>even better news</w:t>
      </w:r>
      <w:r w:rsidRPr="0097786C">
        <w:rPr>
          <w:sz w:val="28"/>
          <w:szCs w:val="28"/>
        </w:rPr>
        <w:t xml:space="preserve"> is that, in </w:t>
      </w:r>
      <w:r w:rsidR="00B363F8">
        <w:rPr>
          <w:sz w:val="28"/>
          <w:szCs w:val="28"/>
        </w:rPr>
        <w:t>2016</w:t>
      </w:r>
      <w:r w:rsidRPr="0097786C">
        <w:rPr>
          <w:sz w:val="28"/>
          <w:szCs w:val="28"/>
        </w:rPr>
        <w:t>, the</w:t>
      </w:r>
      <w:r w:rsidR="00E01C15">
        <w:rPr>
          <w:sz w:val="28"/>
          <w:szCs w:val="28"/>
        </w:rPr>
        <w:t xml:space="preserve"> legislature</w:t>
      </w:r>
      <w:r w:rsidRPr="0097786C">
        <w:rPr>
          <w:sz w:val="28"/>
          <w:szCs w:val="28"/>
        </w:rPr>
        <w:t xml:space="preserve"> </w:t>
      </w:r>
      <w:r w:rsidRPr="00E01C15">
        <w:rPr>
          <w:b/>
          <w:sz w:val="28"/>
          <w:szCs w:val="28"/>
        </w:rPr>
        <w:t>doubled</w:t>
      </w:r>
      <w:r w:rsidRPr="0097786C">
        <w:rPr>
          <w:sz w:val="28"/>
          <w:szCs w:val="28"/>
        </w:rPr>
        <w:t xml:space="preserve"> the amount we can donate and qualify for the credit (from $200 to $400 for a single filer, and from $400 to $800 for joint filers), and they </w:t>
      </w:r>
      <w:r w:rsidRPr="00E01C15">
        <w:rPr>
          <w:b/>
          <w:sz w:val="28"/>
          <w:szCs w:val="28"/>
        </w:rPr>
        <w:t>extended the time</w:t>
      </w:r>
      <w:r w:rsidRPr="0097786C">
        <w:rPr>
          <w:sz w:val="28"/>
          <w:szCs w:val="28"/>
        </w:rPr>
        <w:t xml:space="preserve"> we can make that donation from December 31 to April 15, and we can choose which taxable year we want to utilize the credit.</w:t>
      </w:r>
    </w:p>
    <w:p w:rsidR="0097786C" w:rsidRPr="0097786C" w:rsidRDefault="0097786C" w:rsidP="0097786C">
      <w:pPr>
        <w:spacing w:line="360" w:lineRule="auto"/>
        <w:rPr>
          <w:sz w:val="28"/>
          <w:szCs w:val="28"/>
        </w:rPr>
      </w:pPr>
    </w:p>
    <w:p w:rsidR="00E01C15" w:rsidRPr="00E01C15" w:rsidRDefault="0097786C" w:rsidP="00BC5D4A">
      <w:pPr>
        <w:pStyle w:val="ListParagraph"/>
        <w:numPr>
          <w:ilvl w:val="0"/>
          <w:numId w:val="1"/>
        </w:numPr>
        <w:spacing w:line="360" w:lineRule="auto"/>
        <w:rPr>
          <w:sz w:val="28"/>
          <w:szCs w:val="28"/>
        </w:rPr>
      </w:pPr>
      <w:r w:rsidRPr="00E01C15">
        <w:rPr>
          <w:sz w:val="28"/>
          <w:szCs w:val="28"/>
        </w:rPr>
        <w:t xml:space="preserve">And, this credit is </w:t>
      </w:r>
      <w:r w:rsidRPr="00E01C15">
        <w:rPr>
          <w:b/>
          <w:sz w:val="28"/>
          <w:szCs w:val="28"/>
        </w:rPr>
        <w:t>separate and apart</w:t>
      </w:r>
      <w:r w:rsidRPr="00E01C15">
        <w:rPr>
          <w:sz w:val="28"/>
          <w:szCs w:val="28"/>
        </w:rPr>
        <w:t xml:space="preserve"> from the tax credits available for donations to schools and to foster care organizations.</w:t>
      </w:r>
    </w:p>
    <w:p w:rsidR="00E01C15" w:rsidRPr="00E01C15" w:rsidRDefault="00E01C15" w:rsidP="00E01C15">
      <w:pPr>
        <w:spacing w:line="360" w:lineRule="auto"/>
        <w:rPr>
          <w:sz w:val="28"/>
          <w:szCs w:val="28"/>
        </w:rPr>
      </w:pPr>
    </w:p>
    <w:p w:rsidR="00E01C15" w:rsidRDefault="00E01C15" w:rsidP="0097786C">
      <w:pPr>
        <w:pStyle w:val="ListParagraph"/>
        <w:numPr>
          <w:ilvl w:val="0"/>
          <w:numId w:val="1"/>
        </w:numPr>
        <w:spacing w:line="360" w:lineRule="auto"/>
        <w:rPr>
          <w:sz w:val="28"/>
          <w:szCs w:val="28"/>
        </w:rPr>
      </w:pPr>
      <w:r>
        <w:rPr>
          <w:sz w:val="28"/>
          <w:szCs w:val="28"/>
        </w:rPr>
        <w:t xml:space="preserve">  </w:t>
      </w:r>
      <w:r w:rsidR="0097786C" w:rsidRPr="0097786C">
        <w:rPr>
          <w:sz w:val="28"/>
          <w:szCs w:val="28"/>
        </w:rPr>
        <w:t xml:space="preserve">You have in front of you the </w:t>
      </w:r>
      <w:r w:rsidR="0097786C" w:rsidRPr="00E01C15">
        <w:rPr>
          <w:b/>
          <w:sz w:val="28"/>
          <w:szCs w:val="28"/>
        </w:rPr>
        <w:t>flyer</w:t>
      </w:r>
      <w:r w:rsidR="0097786C" w:rsidRPr="0097786C">
        <w:rPr>
          <w:sz w:val="28"/>
          <w:szCs w:val="28"/>
        </w:rPr>
        <w:t xml:space="preserve"> that briefly describes the tax credit program, identifies those non-profit entities that have been qualified by ADOR under this program, and provides the web link you can utilize to make the donation, or donations, as you can split this up any way you choose.</w:t>
      </w:r>
    </w:p>
    <w:p w:rsidR="00E01C15" w:rsidRPr="00E01C15" w:rsidRDefault="00E01C15" w:rsidP="00E01C15">
      <w:pPr>
        <w:pStyle w:val="ListParagraph"/>
        <w:rPr>
          <w:sz w:val="28"/>
          <w:szCs w:val="28"/>
        </w:rPr>
      </w:pPr>
    </w:p>
    <w:p w:rsidR="0097786C" w:rsidRDefault="00E01C15" w:rsidP="00306935">
      <w:pPr>
        <w:pStyle w:val="ListParagraph"/>
        <w:numPr>
          <w:ilvl w:val="0"/>
          <w:numId w:val="1"/>
        </w:numPr>
        <w:spacing w:line="360" w:lineRule="auto"/>
        <w:rPr>
          <w:sz w:val="28"/>
          <w:szCs w:val="28"/>
        </w:rPr>
      </w:pPr>
      <w:r w:rsidRPr="003252A7">
        <w:rPr>
          <w:sz w:val="28"/>
          <w:szCs w:val="28"/>
        </w:rPr>
        <w:t xml:space="preserve">  Please</w:t>
      </w:r>
      <w:r w:rsidR="0097786C" w:rsidRPr="003252A7">
        <w:rPr>
          <w:sz w:val="28"/>
          <w:szCs w:val="28"/>
        </w:rPr>
        <w:t xml:space="preserve"> </w:t>
      </w:r>
      <w:r w:rsidRPr="003252A7">
        <w:rPr>
          <w:sz w:val="28"/>
          <w:szCs w:val="28"/>
        </w:rPr>
        <w:t xml:space="preserve">consider taking advantage of this tax credit opportunity, and persuade your family and friends to do the same.  Your donations may well make the difference in </w:t>
      </w:r>
      <w:r w:rsidR="003252A7" w:rsidRPr="003252A7">
        <w:rPr>
          <w:sz w:val="28"/>
          <w:szCs w:val="28"/>
        </w:rPr>
        <w:t xml:space="preserve">our neighbor’s ability to stay in their home, to keep </w:t>
      </w:r>
      <w:r w:rsidR="003252A7" w:rsidRPr="003252A7">
        <w:rPr>
          <w:sz w:val="28"/>
          <w:szCs w:val="28"/>
        </w:rPr>
        <w:lastRenderedPageBreak/>
        <w:t>a job, to have access to health care, obtain the educational and other governmental benefits t</w:t>
      </w:r>
      <w:r w:rsidR="003252A7">
        <w:rPr>
          <w:sz w:val="28"/>
          <w:szCs w:val="28"/>
        </w:rPr>
        <w:t>hat they and their families are entitled to.</w:t>
      </w:r>
    </w:p>
    <w:sectPr w:rsidR="009778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974" w:rsidRDefault="00B10974" w:rsidP="0097786C">
      <w:pPr>
        <w:spacing w:after="0" w:line="240" w:lineRule="auto"/>
      </w:pPr>
      <w:r>
        <w:separator/>
      </w:r>
    </w:p>
  </w:endnote>
  <w:endnote w:type="continuationSeparator" w:id="0">
    <w:p w:rsidR="00B10974" w:rsidRDefault="00B10974" w:rsidP="0097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254627"/>
      <w:docPartObj>
        <w:docPartGallery w:val="Page Numbers (Bottom of Page)"/>
        <w:docPartUnique/>
      </w:docPartObj>
    </w:sdtPr>
    <w:sdtEndPr>
      <w:rPr>
        <w:noProof/>
      </w:rPr>
    </w:sdtEndPr>
    <w:sdtContent>
      <w:p w:rsidR="0097786C" w:rsidRDefault="0097786C">
        <w:pPr>
          <w:pStyle w:val="Footer"/>
          <w:jc w:val="center"/>
        </w:pPr>
        <w:r>
          <w:fldChar w:fldCharType="begin"/>
        </w:r>
        <w:r>
          <w:instrText xml:space="preserve"> PAGE   \* MERGEFORMAT </w:instrText>
        </w:r>
        <w:r>
          <w:fldChar w:fldCharType="separate"/>
        </w:r>
        <w:r w:rsidR="00D74C6E">
          <w:rPr>
            <w:noProof/>
          </w:rPr>
          <w:t>1</w:t>
        </w:r>
        <w:r>
          <w:rPr>
            <w:noProof/>
          </w:rPr>
          <w:fldChar w:fldCharType="end"/>
        </w:r>
      </w:p>
    </w:sdtContent>
  </w:sdt>
  <w:p w:rsidR="0097786C" w:rsidRDefault="0097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974" w:rsidRDefault="00B10974" w:rsidP="0097786C">
      <w:pPr>
        <w:spacing w:after="0" w:line="240" w:lineRule="auto"/>
      </w:pPr>
      <w:r>
        <w:separator/>
      </w:r>
    </w:p>
  </w:footnote>
  <w:footnote w:type="continuationSeparator" w:id="0">
    <w:p w:rsidR="00B10974" w:rsidRDefault="00B10974" w:rsidP="00977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50AB2"/>
    <w:multiLevelType w:val="hybridMultilevel"/>
    <w:tmpl w:val="B006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8F"/>
    <w:rsid w:val="00305BED"/>
    <w:rsid w:val="003252A7"/>
    <w:rsid w:val="003A3B8F"/>
    <w:rsid w:val="0097786C"/>
    <w:rsid w:val="00A2510D"/>
    <w:rsid w:val="00A43F56"/>
    <w:rsid w:val="00B10974"/>
    <w:rsid w:val="00B363F8"/>
    <w:rsid w:val="00D74C6E"/>
    <w:rsid w:val="00E0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BE44"/>
  <w15:chartTrackingRefBased/>
  <w15:docId w15:val="{F8F50160-0EA6-45AE-B2DF-7759502F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B8F"/>
    <w:pPr>
      <w:ind w:left="720"/>
      <w:contextualSpacing/>
    </w:pPr>
  </w:style>
  <w:style w:type="paragraph" w:styleId="Header">
    <w:name w:val="header"/>
    <w:basedOn w:val="Normal"/>
    <w:link w:val="HeaderChar"/>
    <w:uiPriority w:val="99"/>
    <w:unhideWhenUsed/>
    <w:rsid w:val="0097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86C"/>
  </w:style>
  <w:style w:type="paragraph" w:styleId="Footer">
    <w:name w:val="footer"/>
    <w:basedOn w:val="Normal"/>
    <w:link w:val="FooterChar"/>
    <w:uiPriority w:val="99"/>
    <w:unhideWhenUsed/>
    <w:rsid w:val="0097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Winthrop, Lawrence F.</dc:creator>
  <cp:keywords/>
  <dc:description/>
  <cp:lastModifiedBy>Winthrop, Lawrence F.</cp:lastModifiedBy>
  <cp:revision>3</cp:revision>
  <dcterms:created xsi:type="dcterms:W3CDTF">2016-11-03T20:39:00Z</dcterms:created>
  <dcterms:modified xsi:type="dcterms:W3CDTF">2017-10-16T19:26:00Z</dcterms:modified>
</cp:coreProperties>
</file>