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7BAD9" w14:textId="25A060CF" w:rsidR="002017A7" w:rsidRDefault="000E020C" w:rsidP="001A33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Data Standardization Advisory </w:t>
      </w:r>
      <w:r w:rsidR="00D97F43">
        <w:rPr>
          <w:b/>
          <w:sz w:val="24"/>
          <w:szCs w:val="24"/>
        </w:rPr>
        <w:t>Committee</w:t>
      </w:r>
    </w:p>
    <w:p w14:paraId="0097BADA" w14:textId="77777777" w:rsidR="001A33B7" w:rsidRPr="00A561D4" w:rsidRDefault="00BE0BE0" w:rsidP="001A33B7">
      <w:pPr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A33B7" w:rsidRPr="00A561D4">
        <w:rPr>
          <w:b/>
          <w:i/>
          <w:sz w:val="24"/>
          <w:szCs w:val="24"/>
        </w:rPr>
        <w:t xml:space="preserve">Rules for Conducting </w:t>
      </w:r>
      <w:r w:rsidR="00D97F43">
        <w:rPr>
          <w:b/>
          <w:i/>
          <w:sz w:val="24"/>
          <w:szCs w:val="24"/>
        </w:rPr>
        <w:t>Committee</w:t>
      </w:r>
      <w:r w:rsidR="001A33B7" w:rsidRPr="00A561D4">
        <w:rPr>
          <w:b/>
          <w:i/>
          <w:sz w:val="24"/>
          <w:szCs w:val="24"/>
        </w:rPr>
        <w:t xml:space="preserve"> Business</w:t>
      </w:r>
      <w:r w:rsidR="004C6E36" w:rsidRPr="00A561D4">
        <w:rPr>
          <w:b/>
          <w:i/>
          <w:sz w:val="24"/>
          <w:szCs w:val="24"/>
        </w:rPr>
        <w:t xml:space="preserve"> and Proxy</w:t>
      </w:r>
    </w:p>
    <w:p w14:paraId="0097BADB" w14:textId="77777777" w:rsidR="001A33B7" w:rsidRPr="00214E9B" w:rsidRDefault="001A33B7" w:rsidP="001A33B7">
      <w:pPr>
        <w:jc w:val="center"/>
        <w:rPr>
          <w:b/>
          <w:sz w:val="24"/>
          <w:szCs w:val="24"/>
        </w:rPr>
      </w:pPr>
    </w:p>
    <w:p w14:paraId="0097BADC" w14:textId="77777777" w:rsidR="001A33B7" w:rsidRPr="00214E9B" w:rsidRDefault="00214E9B" w:rsidP="00214E9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1A33B7" w:rsidRPr="00214E9B">
        <w:rPr>
          <w:b/>
          <w:sz w:val="24"/>
          <w:szCs w:val="24"/>
        </w:rPr>
        <w:t>Quorum Policy</w:t>
      </w:r>
    </w:p>
    <w:p w14:paraId="0097BADD" w14:textId="77777777" w:rsidR="001A33B7" w:rsidRPr="00214E9B" w:rsidRDefault="001A33B7" w:rsidP="006D0443">
      <w:pPr>
        <w:jc w:val="both"/>
        <w:rPr>
          <w:sz w:val="24"/>
          <w:szCs w:val="24"/>
        </w:rPr>
      </w:pPr>
    </w:p>
    <w:p w14:paraId="0097BADE" w14:textId="0B185742" w:rsidR="001A33B7" w:rsidRPr="00214E9B" w:rsidRDefault="001A33B7" w:rsidP="00214E9B">
      <w:pPr>
        <w:jc w:val="both"/>
        <w:rPr>
          <w:b/>
          <w:sz w:val="24"/>
          <w:szCs w:val="24"/>
        </w:rPr>
      </w:pPr>
      <w:r w:rsidRPr="00214E9B">
        <w:rPr>
          <w:sz w:val="24"/>
          <w:szCs w:val="24"/>
        </w:rPr>
        <w:t>The minimum number for a quorum of members</w:t>
      </w:r>
      <w:r w:rsidR="001F5DE6" w:rsidRPr="00214E9B">
        <w:rPr>
          <w:sz w:val="24"/>
          <w:szCs w:val="24"/>
        </w:rPr>
        <w:t xml:space="preserve"> to conduct the business of this</w:t>
      </w:r>
      <w:r w:rsidR="0074700E">
        <w:rPr>
          <w:sz w:val="24"/>
          <w:szCs w:val="24"/>
        </w:rPr>
        <w:t xml:space="preserve"> </w:t>
      </w:r>
      <w:r w:rsidR="00D97F43">
        <w:rPr>
          <w:sz w:val="24"/>
          <w:szCs w:val="24"/>
        </w:rPr>
        <w:t>Committee</w:t>
      </w:r>
      <w:r w:rsidR="00D00401">
        <w:rPr>
          <w:sz w:val="24"/>
          <w:szCs w:val="24"/>
        </w:rPr>
        <w:t xml:space="preserve"> </w:t>
      </w:r>
      <w:r w:rsidRPr="00214E9B">
        <w:rPr>
          <w:sz w:val="24"/>
          <w:szCs w:val="24"/>
        </w:rPr>
        <w:t xml:space="preserve">is fifty percent plus one </w:t>
      </w:r>
      <w:r w:rsidR="001F5DE6" w:rsidRPr="00214E9B">
        <w:rPr>
          <w:sz w:val="24"/>
          <w:szCs w:val="24"/>
        </w:rPr>
        <w:t xml:space="preserve">(i.e., </w:t>
      </w:r>
      <w:r w:rsidR="00B26A11">
        <w:rPr>
          <w:sz w:val="24"/>
          <w:szCs w:val="24"/>
        </w:rPr>
        <w:t>eight</w:t>
      </w:r>
      <w:r w:rsidR="001F5DE6" w:rsidRPr="00214E9B">
        <w:rPr>
          <w:sz w:val="24"/>
          <w:szCs w:val="24"/>
        </w:rPr>
        <w:t xml:space="preserve"> members)</w:t>
      </w:r>
      <w:r w:rsidRPr="00214E9B">
        <w:rPr>
          <w:sz w:val="24"/>
          <w:szCs w:val="24"/>
        </w:rPr>
        <w:t xml:space="preserve">. </w:t>
      </w:r>
      <w:r w:rsidR="00F20716">
        <w:rPr>
          <w:sz w:val="24"/>
          <w:szCs w:val="24"/>
        </w:rPr>
        <w:t>I</w:t>
      </w:r>
      <w:r w:rsidRPr="00214E9B">
        <w:rPr>
          <w:sz w:val="24"/>
          <w:szCs w:val="24"/>
        </w:rPr>
        <w:t>n-person</w:t>
      </w:r>
      <w:r w:rsidR="00F20716">
        <w:rPr>
          <w:sz w:val="24"/>
          <w:szCs w:val="24"/>
        </w:rPr>
        <w:t xml:space="preserve"> attendance is preferred, but a member</w:t>
      </w:r>
      <w:r w:rsidR="00CE5B4C">
        <w:rPr>
          <w:sz w:val="24"/>
          <w:szCs w:val="24"/>
        </w:rPr>
        <w:t>,</w:t>
      </w:r>
      <w:r w:rsidR="00F20716">
        <w:rPr>
          <w:sz w:val="24"/>
          <w:szCs w:val="24"/>
        </w:rPr>
        <w:t xml:space="preserve"> if necessary </w:t>
      </w:r>
      <w:r w:rsidR="00CE5B4C">
        <w:rPr>
          <w:sz w:val="24"/>
          <w:szCs w:val="24"/>
        </w:rPr>
        <w:t xml:space="preserve">and </w:t>
      </w:r>
      <w:r w:rsidR="001213F8">
        <w:rPr>
          <w:sz w:val="24"/>
          <w:szCs w:val="24"/>
        </w:rPr>
        <w:t>if</w:t>
      </w:r>
      <w:r w:rsidR="001213F8" w:rsidRPr="00214E9B">
        <w:rPr>
          <w:sz w:val="24"/>
          <w:szCs w:val="24"/>
        </w:rPr>
        <w:t xml:space="preserve"> </w:t>
      </w:r>
      <w:r w:rsidR="001213F8">
        <w:rPr>
          <w:sz w:val="24"/>
          <w:szCs w:val="24"/>
        </w:rPr>
        <w:t xml:space="preserve">electronic conferencing devices are </w:t>
      </w:r>
      <w:r w:rsidR="001213F8" w:rsidRPr="00214E9B">
        <w:rPr>
          <w:sz w:val="24"/>
          <w:szCs w:val="24"/>
        </w:rPr>
        <w:t>available</w:t>
      </w:r>
      <w:r w:rsidR="00CE5B4C">
        <w:rPr>
          <w:sz w:val="24"/>
          <w:szCs w:val="24"/>
        </w:rPr>
        <w:t>,</w:t>
      </w:r>
      <w:r w:rsidR="001213F8">
        <w:rPr>
          <w:sz w:val="24"/>
          <w:szCs w:val="24"/>
        </w:rPr>
        <w:t xml:space="preserve"> </w:t>
      </w:r>
      <w:r w:rsidR="000E0906">
        <w:rPr>
          <w:sz w:val="24"/>
          <w:szCs w:val="24"/>
        </w:rPr>
        <w:t xml:space="preserve">may </w:t>
      </w:r>
      <w:r w:rsidR="00F20716">
        <w:rPr>
          <w:sz w:val="24"/>
          <w:szCs w:val="24"/>
        </w:rPr>
        <w:t xml:space="preserve">attend </w:t>
      </w:r>
      <w:r w:rsidR="000E0906">
        <w:rPr>
          <w:sz w:val="24"/>
          <w:szCs w:val="24"/>
        </w:rPr>
        <w:t xml:space="preserve">a meeting </w:t>
      </w:r>
      <w:r w:rsidR="00F20716">
        <w:rPr>
          <w:sz w:val="24"/>
          <w:szCs w:val="24"/>
        </w:rPr>
        <w:t>by</w:t>
      </w:r>
      <w:r w:rsidRPr="00214E9B">
        <w:rPr>
          <w:sz w:val="24"/>
          <w:szCs w:val="24"/>
        </w:rPr>
        <w:t xml:space="preserve"> telephon</w:t>
      </w:r>
      <w:r w:rsidR="00F20716">
        <w:rPr>
          <w:sz w:val="24"/>
          <w:szCs w:val="24"/>
        </w:rPr>
        <w:t>e</w:t>
      </w:r>
      <w:r w:rsidR="00383AC6">
        <w:rPr>
          <w:sz w:val="24"/>
          <w:szCs w:val="24"/>
        </w:rPr>
        <w:t xml:space="preserve"> </w:t>
      </w:r>
      <w:r w:rsidR="001213F8">
        <w:rPr>
          <w:sz w:val="24"/>
          <w:szCs w:val="24"/>
        </w:rPr>
        <w:t>or</w:t>
      </w:r>
      <w:r w:rsidRPr="00214E9B">
        <w:rPr>
          <w:sz w:val="24"/>
          <w:szCs w:val="24"/>
        </w:rPr>
        <w:t xml:space="preserve"> by video.  </w:t>
      </w:r>
      <w:r w:rsidR="004C6E36" w:rsidRPr="00214E9B">
        <w:rPr>
          <w:sz w:val="24"/>
          <w:szCs w:val="24"/>
        </w:rPr>
        <w:t xml:space="preserve"> </w:t>
      </w:r>
    </w:p>
    <w:p w14:paraId="0097BADF" w14:textId="77777777" w:rsidR="001A33B7" w:rsidRPr="00214E9B" w:rsidRDefault="001A33B7" w:rsidP="006D0443">
      <w:pPr>
        <w:jc w:val="both"/>
        <w:rPr>
          <w:b/>
          <w:sz w:val="24"/>
          <w:szCs w:val="24"/>
        </w:rPr>
      </w:pPr>
    </w:p>
    <w:p w14:paraId="0097BAE0" w14:textId="77777777" w:rsidR="001A33B7" w:rsidRPr="00214E9B" w:rsidRDefault="0017393C" w:rsidP="0017393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1A33B7" w:rsidRPr="00214E9B">
        <w:rPr>
          <w:b/>
          <w:sz w:val="24"/>
          <w:szCs w:val="24"/>
        </w:rPr>
        <w:t>Decision-Making</w:t>
      </w:r>
    </w:p>
    <w:p w14:paraId="0097BAE1" w14:textId="77777777" w:rsidR="00DA1782" w:rsidRPr="00214E9B" w:rsidRDefault="00DA1782" w:rsidP="00DA1782">
      <w:pPr>
        <w:ind w:left="720"/>
        <w:jc w:val="both"/>
        <w:rPr>
          <w:b/>
          <w:sz w:val="24"/>
          <w:szCs w:val="24"/>
        </w:rPr>
      </w:pPr>
    </w:p>
    <w:p w14:paraId="0097BAE2" w14:textId="2B5FBBBD" w:rsidR="001A33B7" w:rsidRPr="00214E9B" w:rsidRDefault="00D97F43" w:rsidP="001739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Committee </w:t>
      </w:r>
      <w:r w:rsidR="001B4C83" w:rsidRPr="00214E9B">
        <w:rPr>
          <w:sz w:val="24"/>
          <w:szCs w:val="24"/>
        </w:rPr>
        <w:t>decisions</w:t>
      </w:r>
      <w:r w:rsidR="00702971" w:rsidRPr="00214E9B">
        <w:rPr>
          <w:sz w:val="24"/>
          <w:szCs w:val="24"/>
        </w:rPr>
        <w:t xml:space="preserve"> will be </w:t>
      </w:r>
      <w:r w:rsidR="001B4C83" w:rsidRPr="00214E9B">
        <w:rPr>
          <w:sz w:val="24"/>
          <w:szCs w:val="24"/>
        </w:rPr>
        <w:t>considered</w:t>
      </w:r>
      <w:r w:rsidR="00702971" w:rsidRPr="00214E9B">
        <w:rPr>
          <w:sz w:val="24"/>
          <w:szCs w:val="24"/>
        </w:rPr>
        <w:t xml:space="preserve"> upon a motion that is properly seconded and following discussion on the motion. </w:t>
      </w:r>
      <w:r>
        <w:rPr>
          <w:sz w:val="24"/>
          <w:szCs w:val="24"/>
        </w:rPr>
        <w:t>Committee</w:t>
      </w:r>
      <w:r w:rsidRPr="00214E9B">
        <w:rPr>
          <w:sz w:val="24"/>
          <w:szCs w:val="24"/>
        </w:rPr>
        <w:t xml:space="preserve"> </w:t>
      </w:r>
      <w:r w:rsidR="001A33B7" w:rsidRPr="00214E9B">
        <w:rPr>
          <w:sz w:val="24"/>
          <w:szCs w:val="24"/>
        </w:rPr>
        <w:t>decisions will be made by majority vote</w:t>
      </w:r>
      <w:r w:rsidR="004C6E36" w:rsidRPr="00214E9B">
        <w:rPr>
          <w:sz w:val="24"/>
          <w:szCs w:val="24"/>
        </w:rPr>
        <w:t xml:space="preserve"> of the members </w:t>
      </w:r>
      <w:r w:rsidR="006D0443" w:rsidRPr="00214E9B">
        <w:rPr>
          <w:sz w:val="24"/>
          <w:szCs w:val="24"/>
        </w:rPr>
        <w:t>attending</w:t>
      </w:r>
      <w:r w:rsidR="004C6E36" w:rsidRPr="00214E9B">
        <w:rPr>
          <w:sz w:val="24"/>
          <w:szCs w:val="24"/>
        </w:rPr>
        <w:t xml:space="preserve"> the meeting</w:t>
      </w:r>
      <w:r w:rsidR="001A33B7" w:rsidRPr="00214E9B">
        <w:rPr>
          <w:sz w:val="24"/>
          <w:szCs w:val="24"/>
        </w:rPr>
        <w:t>. A numerical vote will be recorded unless the decision is unanimous.</w:t>
      </w:r>
      <w:r w:rsidR="00046A1D">
        <w:rPr>
          <w:sz w:val="24"/>
          <w:szCs w:val="24"/>
        </w:rPr>
        <w:t xml:space="preserve"> </w:t>
      </w:r>
      <w:r w:rsidR="00DA1782" w:rsidRPr="00214E9B">
        <w:rPr>
          <w:sz w:val="24"/>
          <w:szCs w:val="24"/>
        </w:rPr>
        <w:t xml:space="preserve">The </w:t>
      </w:r>
      <w:r w:rsidR="00387EBF">
        <w:rPr>
          <w:sz w:val="24"/>
          <w:szCs w:val="24"/>
        </w:rPr>
        <w:t>c</w:t>
      </w:r>
      <w:r w:rsidR="00DA1782" w:rsidRPr="00214E9B">
        <w:rPr>
          <w:sz w:val="24"/>
          <w:szCs w:val="24"/>
        </w:rPr>
        <w:t>hair</w:t>
      </w:r>
      <w:r w:rsidR="00387EBF">
        <w:rPr>
          <w:sz w:val="24"/>
          <w:szCs w:val="24"/>
        </w:rPr>
        <w:t xml:space="preserve"> </w:t>
      </w:r>
      <w:r w:rsidR="00DA1782" w:rsidRPr="00214E9B">
        <w:rPr>
          <w:sz w:val="24"/>
          <w:szCs w:val="24"/>
        </w:rPr>
        <w:t>will vote only to break a tie.</w:t>
      </w:r>
    </w:p>
    <w:p w14:paraId="0097BAE3" w14:textId="77777777" w:rsidR="001A33B7" w:rsidRPr="00214E9B" w:rsidRDefault="001A33B7" w:rsidP="006D0443">
      <w:pPr>
        <w:ind w:left="360"/>
        <w:jc w:val="both"/>
        <w:rPr>
          <w:b/>
          <w:sz w:val="24"/>
          <w:szCs w:val="24"/>
        </w:rPr>
      </w:pPr>
    </w:p>
    <w:p w14:paraId="0097BAE4" w14:textId="77777777" w:rsidR="001A33B7" w:rsidRPr="00214E9B" w:rsidRDefault="0017393C" w:rsidP="0017393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5A73C8" w:rsidRPr="00214E9B">
        <w:rPr>
          <w:b/>
          <w:sz w:val="24"/>
          <w:szCs w:val="24"/>
        </w:rPr>
        <w:t xml:space="preserve">Responsibility of Members and </w:t>
      </w:r>
      <w:r w:rsidR="001A33B7" w:rsidRPr="00214E9B">
        <w:rPr>
          <w:b/>
          <w:sz w:val="24"/>
          <w:szCs w:val="24"/>
        </w:rPr>
        <w:t>Proxy Policy</w:t>
      </w:r>
    </w:p>
    <w:p w14:paraId="0097BAE5" w14:textId="77777777" w:rsidR="005A73C8" w:rsidRPr="00214E9B" w:rsidRDefault="005A73C8" w:rsidP="006D0443">
      <w:pPr>
        <w:jc w:val="both"/>
        <w:rPr>
          <w:b/>
          <w:sz w:val="24"/>
          <w:szCs w:val="24"/>
        </w:rPr>
      </w:pPr>
    </w:p>
    <w:p w14:paraId="0097BAE6" w14:textId="12B1FD3B" w:rsidR="001A33B7" w:rsidRPr="00214E9B" w:rsidRDefault="00A24051" w:rsidP="0017393C">
      <w:pPr>
        <w:jc w:val="both"/>
        <w:rPr>
          <w:sz w:val="24"/>
          <w:szCs w:val="24"/>
        </w:rPr>
      </w:pPr>
      <w:r>
        <w:rPr>
          <w:sz w:val="24"/>
          <w:szCs w:val="24"/>
        </w:rPr>
        <w:t>Members must</w:t>
      </w:r>
      <w:r w:rsidR="005A73C8" w:rsidRPr="00214E9B">
        <w:rPr>
          <w:sz w:val="24"/>
          <w:szCs w:val="24"/>
        </w:rPr>
        <w:t xml:space="preserve"> actively participate in </w:t>
      </w:r>
      <w:r w:rsidR="00D97F43">
        <w:rPr>
          <w:sz w:val="24"/>
          <w:szCs w:val="24"/>
        </w:rPr>
        <w:t>Committee</w:t>
      </w:r>
      <w:r w:rsidR="00D97F43" w:rsidRPr="00214E9B">
        <w:rPr>
          <w:sz w:val="24"/>
          <w:szCs w:val="24"/>
        </w:rPr>
        <w:t xml:space="preserve"> </w:t>
      </w:r>
      <w:r w:rsidR="005A73C8" w:rsidRPr="00214E9B">
        <w:rPr>
          <w:sz w:val="24"/>
          <w:szCs w:val="24"/>
        </w:rPr>
        <w:t xml:space="preserve">meetings. </w:t>
      </w:r>
      <w:r w:rsidR="006A1B30" w:rsidRPr="00214E9B">
        <w:rPr>
          <w:sz w:val="24"/>
          <w:szCs w:val="24"/>
        </w:rPr>
        <w:t xml:space="preserve">However, </w:t>
      </w:r>
      <w:r w:rsidR="00D97F43">
        <w:rPr>
          <w:sz w:val="24"/>
          <w:szCs w:val="24"/>
        </w:rPr>
        <w:t>Committee</w:t>
      </w:r>
      <w:r w:rsidR="00D97F43" w:rsidRPr="00214E9B">
        <w:rPr>
          <w:sz w:val="24"/>
          <w:szCs w:val="24"/>
        </w:rPr>
        <w:t xml:space="preserve"> </w:t>
      </w:r>
      <w:r w:rsidR="001A33B7" w:rsidRPr="00214E9B">
        <w:rPr>
          <w:sz w:val="24"/>
          <w:szCs w:val="24"/>
        </w:rPr>
        <w:t xml:space="preserve">members may send </w:t>
      </w:r>
      <w:r w:rsidR="007434E0">
        <w:rPr>
          <w:sz w:val="24"/>
          <w:szCs w:val="24"/>
        </w:rPr>
        <w:t>a proxy</w:t>
      </w:r>
      <w:r w:rsidR="001A33B7" w:rsidRPr="00214E9B">
        <w:rPr>
          <w:sz w:val="24"/>
          <w:szCs w:val="24"/>
        </w:rPr>
        <w:t xml:space="preserve"> to attend meetings when necessary</w:t>
      </w:r>
      <w:r w:rsidR="006A1B30" w:rsidRPr="00214E9B">
        <w:rPr>
          <w:sz w:val="24"/>
          <w:szCs w:val="24"/>
        </w:rPr>
        <w:t xml:space="preserve">.  </w:t>
      </w:r>
      <w:r w:rsidR="002D3392">
        <w:rPr>
          <w:sz w:val="24"/>
          <w:szCs w:val="24"/>
        </w:rPr>
        <w:t>A member should give t</w:t>
      </w:r>
      <w:r w:rsidR="006A1B30" w:rsidRPr="00214E9B">
        <w:rPr>
          <w:sz w:val="24"/>
          <w:szCs w:val="24"/>
        </w:rPr>
        <w:t xml:space="preserve">wenty-four </w:t>
      </w:r>
      <w:r w:rsidR="006E422B" w:rsidRPr="00214E9B">
        <w:rPr>
          <w:sz w:val="24"/>
          <w:szCs w:val="24"/>
        </w:rPr>
        <w:t>hours’ notice</w:t>
      </w:r>
      <w:r w:rsidR="006A1B30" w:rsidRPr="00214E9B">
        <w:rPr>
          <w:sz w:val="24"/>
          <w:szCs w:val="24"/>
        </w:rPr>
        <w:t xml:space="preserve"> to </w:t>
      </w:r>
      <w:r w:rsidR="00D97F43">
        <w:rPr>
          <w:sz w:val="24"/>
          <w:szCs w:val="24"/>
        </w:rPr>
        <w:t>Committee</w:t>
      </w:r>
      <w:r w:rsidR="00D97F43" w:rsidRPr="00214E9B">
        <w:rPr>
          <w:sz w:val="24"/>
          <w:szCs w:val="24"/>
        </w:rPr>
        <w:t xml:space="preserve"> </w:t>
      </w:r>
      <w:r w:rsidR="006E422B" w:rsidRPr="00214E9B">
        <w:rPr>
          <w:sz w:val="24"/>
          <w:szCs w:val="24"/>
        </w:rPr>
        <w:t>staff</w:t>
      </w:r>
      <w:r w:rsidR="006A1B30" w:rsidRPr="00214E9B">
        <w:rPr>
          <w:sz w:val="24"/>
          <w:szCs w:val="24"/>
        </w:rPr>
        <w:t xml:space="preserve"> </w:t>
      </w:r>
      <w:r w:rsidR="00236C6C">
        <w:rPr>
          <w:sz w:val="24"/>
          <w:szCs w:val="24"/>
        </w:rPr>
        <w:t>concerning the</w:t>
      </w:r>
      <w:r w:rsidR="006A1B30" w:rsidRPr="00214E9B">
        <w:rPr>
          <w:sz w:val="24"/>
          <w:szCs w:val="24"/>
        </w:rPr>
        <w:t xml:space="preserve"> use of a proxy.</w:t>
      </w:r>
    </w:p>
    <w:p w14:paraId="0097BAE7" w14:textId="77777777" w:rsidR="001A33B7" w:rsidRPr="00214E9B" w:rsidRDefault="001A33B7" w:rsidP="006D0443">
      <w:pPr>
        <w:ind w:left="360"/>
        <w:jc w:val="both"/>
        <w:rPr>
          <w:sz w:val="24"/>
          <w:szCs w:val="24"/>
        </w:rPr>
      </w:pPr>
    </w:p>
    <w:p w14:paraId="0097BAE8" w14:textId="514C836B" w:rsidR="001A33B7" w:rsidRPr="00214E9B" w:rsidRDefault="001A33B7" w:rsidP="006D0443">
      <w:pPr>
        <w:numPr>
          <w:ilvl w:val="0"/>
          <w:numId w:val="2"/>
        </w:numPr>
        <w:jc w:val="both"/>
        <w:rPr>
          <w:sz w:val="24"/>
          <w:szCs w:val="24"/>
        </w:rPr>
      </w:pPr>
      <w:r w:rsidRPr="00214E9B">
        <w:rPr>
          <w:sz w:val="24"/>
          <w:szCs w:val="24"/>
        </w:rPr>
        <w:t xml:space="preserve">A proxy has all the responsibilities of a member, including voting power. </w:t>
      </w:r>
      <w:r w:rsidR="000F0B38">
        <w:rPr>
          <w:sz w:val="24"/>
          <w:szCs w:val="24"/>
        </w:rPr>
        <w:t>A proxy must review the agenda issues</w:t>
      </w:r>
      <w:r w:rsidR="008E5B28">
        <w:rPr>
          <w:sz w:val="24"/>
          <w:szCs w:val="24"/>
        </w:rPr>
        <w:t xml:space="preserve">, </w:t>
      </w:r>
      <w:r w:rsidR="000F0B38">
        <w:rPr>
          <w:sz w:val="24"/>
          <w:szCs w:val="24"/>
        </w:rPr>
        <w:t>be prepare</w:t>
      </w:r>
      <w:r w:rsidR="007F5828">
        <w:rPr>
          <w:sz w:val="24"/>
          <w:szCs w:val="24"/>
        </w:rPr>
        <w:t>d</w:t>
      </w:r>
      <w:r w:rsidR="008E5B28">
        <w:rPr>
          <w:sz w:val="24"/>
          <w:szCs w:val="24"/>
        </w:rPr>
        <w:t xml:space="preserve"> for a meeting, and brief</w:t>
      </w:r>
      <w:r w:rsidR="00222FD2">
        <w:rPr>
          <w:sz w:val="24"/>
          <w:szCs w:val="24"/>
        </w:rPr>
        <w:t xml:space="preserve"> the member </w:t>
      </w:r>
      <w:r w:rsidR="007434E0">
        <w:rPr>
          <w:sz w:val="24"/>
          <w:szCs w:val="24"/>
        </w:rPr>
        <w:t>on</w:t>
      </w:r>
      <w:r w:rsidR="00222FD2">
        <w:rPr>
          <w:sz w:val="24"/>
          <w:szCs w:val="24"/>
        </w:rPr>
        <w:t xml:space="preserve"> the meeting within a reasonable time thereafter.</w:t>
      </w:r>
    </w:p>
    <w:p w14:paraId="0097BAE9" w14:textId="77777777" w:rsidR="00AC1236" w:rsidRPr="00214E9B" w:rsidRDefault="00AC1236" w:rsidP="006D0443">
      <w:pPr>
        <w:ind w:left="1080"/>
        <w:jc w:val="both"/>
        <w:rPr>
          <w:sz w:val="24"/>
          <w:szCs w:val="24"/>
        </w:rPr>
      </w:pPr>
    </w:p>
    <w:p w14:paraId="0097BAEA" w14:textId="77777777" w:rsidR="001A33B7" w:rsidRPr="00214E9B" w:rsidRDefault="001A33B7" w:rsidP="006D0443">
      <w:pPr>
        <w:numPr>
          <w:ilvl w:val="0"/>
          <w:numId w:val="2"/>
        </w:numPr>
        <w:jc w:val="both"/>
        <w:rPr>
          <w:sz w:val="24"/>
          <w:szCs w:val="24"/>
        </w:rPr>
      </w:pPr>
      <w:r w:rsidRPr="00214E9B">
        <w:rPr>
          <w:sz w:val="24"/>
          <w:szCs w:val="24"/>
        </w:rPr>
        <w:t>A</w:t>
      </w:r>
      <w:r w:rsidR="00D97F43">
        <w:rPr>
          <w:sz w:val="24"/>
          <w:szCs w:val="24"/>
        </w:rPr>
        <w:t>nother</w:t>
      </w:r>
      <w:r w:rsidRPr="00214E9B">
        <w:rPr>
          <w:sz w:val="24"/>
          <w:szCs w:val="24"/>
        </w:rPr>
        <w:t xml:space="preserve"> </w:t>
      </w:r>
      <w:r w:rsidR="00D97F43">
        <w:rPr>
          <w:sz w:val="24"/>
          <w:szCs w:val="24"/>
        </w:rPr>
        <w:t>Committee</w:t>
      </w:r>
      <w:r w:rsidR="00D97F43" w:rsidRPr="00214E9B">
        <w:rPr>
          <w:sz w:val="24"/>
          <w:szCs w:val="24"/>
        </w:rPr>
        <w:t xml:space="preserve"> </w:t>
      </w:r>
      <w:r w:rsidRPr="00214E9B">
        <w:rPr>
          <w:sz w:val="24"/>
          <w:szCs w:val="24"/>
        </w:rPr>
        <w:t xml:space="preserve">member may not serve as a proxy.  </w:t>
      </w:r>
    </w:p>
    <w:p w14:paraId="0097BAEB" w14:textId="77777777" w:rsidR="00AC1236" w:rsidRPr="00214E9B" w:rsidRDefault="00AC1236" w:rsidP="006D0443">
      <w:pPr>
        <w:pStyle w:val="ListParagraph"/>
        <w:jc w:val="both"/>
        <w:rPr>
          <w:sz w:val="24"/>
          <w:szCs w:val="24"/>
        </w:rPr>
      </w:pPr>
    </w:p>
    <w:p w14:paraId="0097BAEC" w14:textId="77777777" w:rsidR="001A33B7" w:rsidRPr="00214E9B" w:rsidRDefault="00236C6C" w:rsidP="006D0443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proxy is</w:t>
      </w:r>
      <w:r w:rsidR="001A33B7" w:rsidRPr="00214E9B">
        <w:rPr>
          <w:sz w:val="24"/>
          <w:szCs w:val="24"/>
        </w:rPr>
        <w:t xml:space="preserve"> included in the count of members present to determine a quorum.</w:t>
      </w:r>
    </w:p>
    <w:p w14:paraId="0097BAED" w14:textId="77777777" w:rsidR="00BE274F" w:rsidRPr="00214E9B" w:rsidRDefault="00BE274F" w:rsidP="00BE274F">
      <w:pPr>
        <w:pStyle w:val="ListParagraph"/>
        <w:rPr>
          <w:sz w:val="24"/>
          <w:szCs w:val="24"/>
        </w:rPr>
      </w:pPr>
    </w:p>
    <w:p w14:paraId="0097BAEE" w14:textId="77777777" w:rsidR="00BE274F" w:rsidRDefault="00BE274F" w:rsidP="006D0443">
      <w:pPr>
        <w:numPr>
          <w:ilvl w:val="0"/>
          <w:numId w:val="2"/>
        </w:numPr>
        <w:jc w:val="both"/>
        <w:rPr>
          <w:sz w:val="24"/>
          <w:szCs w:val="24"/>
        </w:rPr>
      </w:pPr>
      <w:r w:rsidRPr="00214E9B">
        <w:rPr>
          <w:sz w:val="24"/>
          <w:szCs w:val="24"/>
        </w:rPr>
        <w:t>A</w:t>
      </w:r>
      <w:r w:rsidR="00D20A9C">
        <w:rPr>
          <w:sz w:val="24"/>
          <w:szCs w:val="24"/>
        </w:rPr>
        <w:t xml:space="preserve"> member may not use a proxy</w:t>
      </w:r>
      <w:r w:rsidRPr="00214E9B">
        <w:rPr>
          <w:sz w:val="24"/>
          <w:szCs w:val="24"/>
        </w:rPr>
        <w:t xml:space="preserve"> for more than t</w:t>
      </w:r>
      <w:r w:rsidR="008666FD">
        <w:rPr>
          <w:sz w:val="24"/>
          <w:szCs w:val="24"/>
        </w:rPr>
        <w:t>hree</w:t>
      </w:r>
      <w:r w:rsidRPr="00214E9B">
        <w:rPr>
          <w:sz w:val="24"/>
          <w:szCs w:val="24"/>
        </w:rPr>
        <w:t xml:space="preserve"> meetings</w:t>
      </w:r>
      <w:r w:rsidR="00EF2551" w:rsidRPr="00214E9B">
        <w:rPr>
          <w:sz w:val="24"/>
          <w:szCs w:val="24"/>
        </w:rPr>
        <w:t xml:space="preserve"> without approval of </w:t>
      </w:r>
      <w:r w:rsidR="00387EBF">
        <w:rPr>
          <w:sz w:val="24"/>
          <w:szCs w:val="24"/>
        </w:rPr>
        <w:t xml:space="preserve">the </w:t>
      </w:r>
      <w:r w:rsidR="00D97F43">
        <w:rPr>
          <w:sz w:val="24"/>
          <w:szCs w:val="24"/>
        </w:rPr>
        <w:t>Committee</w:t>
      </w:r>
      <w:r w:rsidR="00D97F43" w:rsidRPr="00214E9B">
        <w:rPr>
          <w:sz w:val="24"/>
          <w:szCs w:val="24"/>
        </w:rPr>
        <w:t xml:space="preserve"> </w:t>
      </w:r>
      <w:r w:rsidR="00EF2551" w:rsidRPr="00214E9B">
        <w:rPr>
          <w:sz w:val="24"/>
          <w:szCs w:val="24"/>
        </w:rPr>
        <w:t>chair</w:t>
      </w:r>
      <w:r w:rsidRPr="00214E9B">
        <w:rPr>
          <w:sz w:val="24"/>
          <w:szCs w:val="24"/>
        </w:rPr>
        <w:t>.</w:t>
      </w:r>
    </w:p>
    <w:p w14:paraId="0097BAEF" w14:textId="77777777" w:rsidR="00214E9B" w:rsidRDefault="00214E9B" w:rsidP="00214E9B">
      <w:pPr>
        <w:pStyle w:val="ListParagraph"/>
        <w:rPr>
          <w:sz w:val="24"/>
          <w:szCs w:val="24"/>
        </w:rPr>
      </w:pPr>
    </w:p>
    <w:p w14:paraId="0097BAF0" w14:textId="77777777" w:rsidR="00214E9B" w:rsidRDefault="0017393C" w:rsidP="00214E9B">
      <w:pPr>
        <w:jc w:val="both"/>
        <w:rPr>
          <w:sz w:val="24"/>
          <w:szCs w:val="24"/>
        </w:rPr>
      </w:pPr>
      <w:r>
        <w:rPr>
          <w:sz w:val="24"/>
          <w:szCs w:val="24"/>
        </w:rPr>
        <w:t>A proxy form and instructions are on the next page.</w:t>
      </w:r>
    </w:p>
    <w:p w14:paraId="0097BAF1" w14:textId="77777777" w:rsidR="0017393C" w:rsidRDefault="0017393C" w:rsidP="00214E9B">
      <w:pPr>
        <w:jc w:val="both"/>
        <w:rPr>
          <w:sz w:val="24"/>
          <w:szCs w:val="24"/>
        </w:rPr>
      </w:pPr>
    </w:p>
    <w:p w14:paraId="0097BAF2" w14:textId="77777777" w:rsidR="007E6710" w:rsidRPr="007E6710" w:rsidRDefault="0017393C" w:rsidP="00214E9B">
      <w:pPr>
        <w:jc w:val="both"/>
        <w:rPr>
          <w:b/>
          <w:sz w:val="24"/>
          <w:szCs w:val="24"/>
        </w:rPr>
      </w:pPr>
      <w:r w:rsidRPr="007E6710">
        <w:rPr>
          <w:b/>
          <w:sz w:val="24"/>
          <w:szCs w:val="24"/>
        </w:rPr>
        <w:t xml:space="preserve">4. </w:t>
      </w:r>
      <w:r w:rsidR="007E6710" w:rsidRPr="007E6710">
        <w:rPr>
          <w:b/>
          <w:sz w:val="24"/>
          <w:szCs w:val="24"/>
        </w:rPr>
        <w:t>Call to the Public</w:t>
      </w:r>
    </w:p>
    <w:p w14:paraId="0097BAF3" w14:textId="77777777" w:rsidR="007E6710" w:rsidRDefault="007E6710" w:rsidP="00214E9B">
      <w:pPr>
        <w:jc w:val="both"/>
        <w:rPr>
          <w:sz w:val="24"/>
          <w:szCs w:val="24"/>
        </w:rPr>
      </w:pPr>
    </w:p>
    <w:p w14:paraId="0097BAF4" w14:textId="0FAB0C75" w:rsidR="00786FA7" w:rsidRDefault="0017393C" w:rsidP="00214E9B">
      <w:pPr>
        <w:jc w:val="both"/>
        <w:rPr>
          <w:sz w:val="24"/>
          <w:szCs w:val="24"/>
        </w:rPr>
      </w:pPr>
      <w:r>
        <w:rPr>
          <w:sz w:val="24"/>
          <w:szCs w:val="24"/>
        </w:rPr>
        <w:t>As provided in A.C.J.A. §</w:t>
      </w:r>
      <w:r w:rsidR="00AA2D9E">
        <w:rPr>
          <w:sz w:val="24"/>
          <w:szCs w:val="24"/>
        </w:rPr>
        <w:t xml:space="preserve"> 1-202, every meeting agenda </w:t>
      </w:r>
      <w:r w:rsidR="00111181">
        <w:rPr>
          <w:sz w:val="24"/>
          <w:szCs w:val="24"/>
        </w:rPr>
        <w:t>will</w:t>
      </w:r>
      <w:r w:rsidR="00AA2D9E">
        <w:rPr>
          <w:sz w:val="24"/>
          <w:szCs w:val="24"/>
        </w:rPr>
        <w:t xml:space="preserve"> include a “Call to the Public” provision prior to meeting adjournment. The </w:t>
      </w:r>
      <w:r w:rsidR="00387EBF">
        <w:rPr>
          <w:sz w:val="24"/>
          <w:szCs w:val="24"/>
        </w:rPr>
        <w:t>c</w:t>
      </w:r>
      <w:r w:rsidR="00AA2D9E">
        <w:rPr>
          <w:sz w:val="24"/>
          <w:szCs w:val="24"/>
        </w:rPr>
        <w:t xml:space="preserve">hair </w:t>
      </w:r>
      <w:r w:rsidR="00F35CCA">
        <w:rPr>
          <w:sz w:val="24"/>
          <w:szCs w:val="24"/>
        </w:rPr>
        <w:t>will</w:t>
      </w:r>
      <w:r w:rsidR="00AA2D9E">
        <w:rPr>
          <w:sz w:val="24"/>
          <w:szCs w:val="24"/>
        </w:rPr>
        <w:t xml:space="preserve"> announce the opportunity for public comment regardless of whether a member of the public is </w:t>
      </w:r>
      <w:r w:rsidR="001A35E9">
        <w:rPr>
          <w:sz w:val="24"/>
          <w:szCs w:val="24"/>
        </w:rPr>
        <w:t>attending</w:t>
      </w:r>
      <w:r w:rsidR="00AA2D9E">
        <w:rPr>
          <w:sz w:val="24"/>
          <w:szCs w:val="24"/>
        </w:rPr>
        <w:t xml:space="preserve"> </w:t>
      </w:r>
      <w:r w:rsidR="00D20A9C">
        <w:rPr>
          <w:sz w:val="24"/>
          <w:szCs w:val="24"/>
        </w:rPr>
        <w:t xml:space="preserve">the meeting </w:t>
      </w:r>
      <w:r w:rsidR="00AA2D9E">
        <w:rPr>
          <w:sz w:val="24"/>
          <w:szCs w:val="24"/>
        </w:rPr>
        <w:t>or has expressed any desire to comment.</w:t>
      </w:r>
      <w:r w:rsidR="00DD0A9A">
        <w:rPr>
          <w:sz w:val="24"/>
          <w:szCs w:val="24"/>
        </w:rPr>
        <w:t xml:space="preserve"> </w:t>
      </w:r>
      <w:r w:rsidR="00AA2D9E">
        <w:rPr>
          <w:sz w:val="24"/>
          <w:szCs w:val="24"/>
        </w:rPr>
        <w:t xml:space="preserve">The </w:t>
      </w:r>
      <w:r w:rsidR="00387EBF">
        <w:rPr>
          <w:sz w:val="24"/>
          <w:szCs w:val="24"/>
        </w:rPr>
        <w:t>c</w:t>
      </w:r>
      <w:r w:rsidR="00AA2D9E">
        <w:rPr>
          <w:sz w:val="24"/>
          <w:szCs w:val="24"/>
        </w:rPr>
        <w:t>hair may impose reasonable time, place, and manner limitations</w:t>
      </w:r>
      <w:r w:rsidR="007E6710">
        <w:rPr>
          <w:sz w:val="24"/>
          <w:szCs w:val="24"/>
        </w:rPr>
        <w:t xml:space="preserve"> upon </w:t>
      </w:r>
      <w:r w:rsidR="00111181">
        <w:rPr>
          <w:sz w:val="24"/>
          <w:szCs w:val="24"/>
        </w:rPr>
        <w:t>members of the public</w:t>
      </w:r>
      <w:r w:rsidR="008E5B28">
        <w:rPr>
          <w:sz w:val="24"/>
          <w:szCs w:val="24"/>
        </w:rPr>
        <w:t xml:space="preserve"> who respond to the call</w:t>
      </w:r>
      <w:r w:rsidR="007E6710">
        <w:rPr>
          <w:sz w:val="24"/>
          <w:szCs w:val="24"/>
        </w:rPr>
        <w:t>, including setting time limits, banning repetition, and prohibiting profanity and disruptive behavior.</w:t>
      </w:r>
    </w:p>
    <w:p w14:paraId="0097BAF5" w14:textId="77777777" w:rsidR="00F35CCA" w:rsidRDefault="00F35CCA" w:rsidP="00214E9B">
      <w:pPr>
        <w:jc w:val="both"/>
        <w:rPr>
          <w:sz w:val="24"/>
          <w:szCs w:val="24"/>
        </w:rPr>
      </w:pPr>
    </w:p>
    <w:p w14:paraId="0097BAF6" w14:textId="77777777" w:rsidR="00D97F43" w:rsidRDefault="00D97F43" w:rsidP="006A1B30">
      <w:pPr>
        <w:jc w:val="center"/>
        <w:rPr>
          <w:b/>
          <w:sz w:val="24"/>
          <w:szCs w:val="24"/>
        </w:rPr>
      </w:pPr>
    </w:p>
    <w:p w14:paraId="0097BAF7" w14:textId="162C7221" w:rsidR="00BF2A72" w:rsidRDefault="00DD0A9A" w:rsidP="00DD0A9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Steering Committee on Data-Based Court Performance and Data Standards </w:t>
      </w:r>
    </w:p>
    <w:p w14:paraId="0097BAF8" w14:textId="77777777" w:rsidR="006A1B30" w:rsidRPr="007E6710" w:rsidRDefault="007E6710" w:rsidP="006A1B30">
      <w:pPr>
        <w:jc w:val="center"/>
        <w:rPr>
          <w:b/>
          <w:i/>
          <w:sz w:val="24"/>
          <w:szCs w:val="24"/>
        </w:rPr>
      </w:pPr>
      <w:r w:rsidRPr="007E6710">
        <w:rPr>
          <w:b/>
          <w:i/>
          <w:sz w:val="24"/>
          <w:szCs w:val="24"/>
        </w:rPr>
        <w:t xml:space="preserve">Proxy Designation Form </w:t>
      </w:r>
      <w:r>
        <w:rPr>
          <w:b/>
          <w:i/>
          <w:sz w:val="24"/>
          <w:szCs w:val="24"/>
        </w:rPr>
        <w:t>a</w:t>
      </w:r>
      <w:r w:rsidRPr="007E6710">
        <w:rPr>
          <w:b/>
          <w:i/>
          <w:sz w:val="24"/>
          <w:szCs w:val="24"/>
        </w:rPr>
        <w:t>nd Instructions</w:t>
      </w:r>
    </w:p>
    <w:p w14:paraId="0097BAF9" w14:textId="77777777" w:rsidR="006A1B30" w:rsidRDefault="006A1B30" w:rsidP="006A1B30">
      <w:pPr>
        <w:jc w:val="center"/>
        <w:rPr>
          <w:sz w:val="24"/>
          <w:szCs w:val="24"/>
        </w:rPr>
      </w:pPr>
    </w:p>
    <w:p w14:paraId="0097BAFA" w14:textId="77777777" w:rsidR="0057270B" w:rsidRDefault="006A1B30" w:rsidP="0057270B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57270B">
        <w:rPr>
          <w:sz w:val="24"/>
          <w:szCs w:val="24"/>
        </w:rPr>
        <w:t xml:space="preserve">Appointed members of the </w:t>
      </w:r>
      <w:r w:rsidR="00D97F43">
        <w:rPr>
          <w:sz w:val="24"/>
          <w:szCs w:val="24"/>
        </w:rPr>
        <w:t>Committee</w:t>
      </w:r>
      <w:r w:rsidR="00D97F43" w:rsidRPr="0057270B">
        <w:rPr>
          <w:sz w:val="24"/>
          <w:szCs w:val="24"/>
        </w:rPr>
        <w:t xml:space="preserve"> </w:t>
      </w:r>
      <w:r w:rsidR="00A845A3" w:rsidRPr="0057270B">
        <w:rPr>
          <w:sz w:val="24"/>
          <w:szCs w:val="24"/>
        </w:rPr>
        <w:t>are</w:t>
      </w:r>
      <w:r w:rsidRPr="0057270B">
        <w:rPr>
          <w:sz w:val="24"/>
          <w:szCs w:val="24"/>
        </w:rPr>
        <w:t xml:space="preserve"> responsible for briefing their proxy </w:t>
      </w:r>
      <w:r w:rsidR="00A845A3" w:rsidRPr="0057270B">
        <w:rPr>
          <w:sz w:val="24"/>
          <w:szCs w:val="24"/>
        </w:rPr>
        <w:t>regarding</w:t>
      </w:r>
      <w:r w:rsidR="005E1B61">
        <w:rPr>
          <w:sz w:val="24"/>
          <w:szCs w:val="24"/>
        </w:rPr>
        <w:t xml:space="preserve"> a pending</w:t>
      </w:r>
      <w:r w:rsidR="00A845A3" w:rsidRPr="0057270B">
        <w:rPr>
          <w:sz w:val="24"/>
          <w:szCs w:val="24"/>
        </w:rPr>
        <w:t xml:space="preserve"> </w:t>
      </w:r>
      <w:r w:rsidR="00D97F43">
        <w:rPr>
          <w:sz w:val="24"/>
          <w:szCs w:val="24"/>
        </w:rPr>
        <w:t xml:space="preserve">Committee </w:t>
      </w:r>
      <w:r w:rsidR="005E1B61">
        <w:rPr>
          <w:sz w:val="24"/>
          <w:szCs w:val="24"/>
        </w:rPr>
        <w:t>meeting</w:t>
      </w:r>
      <w:r w:rsidR="0060698C">
        <w:rPr>
          <w:sz w:val="24"/>
          <w:szCs w:val="24"/>
        </w:rPr>
        <w:t xml:space="preserve"> so that the proxy is prepared to conduct </w:t>
      </w:r>
      <w:r w:rsidR="00D97F43">
        <w:rPr>
          <w:sz w:val="24"/>
          <w:szCs w:val="24"/>
        </w:rPr>
        <w:t xml:space="preserve">Committee </w:t>
      </w:r>
      <w:r w:rsidR="0060698C">
        <w:rPr>
          <w:sz w:val="24"/>
          <w:szCs w:val="24"/>
        </w:rPr>
        <w:t>business</w:t>
      </w:r>
      <w:r w:rsidR="00A845A3" w:rsidRPr="0057270B">
        <w:rPr>
          <w:sz w:val="24"/>
          <w:szCs w:val="24"/>
        </w:rPr>
        <w:t>.</w:t>
      </w:r>
      <w:r w:rsidR="00D524C1" w:rsidRPr="0057270B">
        <w:rPr>
          <w:sz w:val="24"/>
          <w:szCs w:val="24"/>
        </w:rPr>
        <w:t xml:space="preserve">  </w:t>
      </w:r>
    </w:p>
    <w:p w14:paraId="0097BAFB" w14:textId="77777777" w:rsidR="0057270B" w:rsidRDefault="0057270B" w:rsidP="0057270B">
      <w:pPr>
        <w:pStyle w:val="ListParagraph"/>
        <w:jc w:val="both"/>
        <w:rPr>
          <w:sz w:val="24"/>
          <w:szCs w:val="24"/>
        </w:rPr>
      </w:pPr>
    </w:p>
    <w:p w14:paraId="0097BAFC" w14:textId="77777777" w:rsidR="0057270B" w:rsidRDefault="008666FD" w:rsidP="0057270B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D524C1" w:rsidRPr="0057270B">
        <w:rPr>
          <w:sz w:val="24"/>
          <w:szCs w:val="24"/>
        </w:rPr>
        <w:t xml:space="preserve"> proxy must similarly communicate with </w:t>
      </w:r>
      <w:r w:rsidR="00537959" w:rsidRPr="0057270B">
        <w:rPr>
          <w:sz w:val="24"/>
          <w:szCs w:val="24"/>
        </w:rPr>
        <w:t>the</w:t>
      </w:r>
      <w:r w:rsidR="00D524C1" w:rsidRPr="0057270B">
        <w:rPr>
          <w:sz w:val="24"/>
          <w:szCs w:val="24"/>
        </w:rPr>
        <w:t xml:space="preserve"> member </w:t>
      </w:r>
      <w:r>
        <w:rPr>
          <w:sz w:val="24"/>
          <w:szCs w:val="24"/>
        </w:rPr>
        <w:t xml:space="preserve">after a meeting to inform the member of </w:t>
      </w:r>
      <w:r w:rsidR="005E1B61">
        <w:rPr>
          <w:sz w:val="24"/>
          <w:szCs w:val="24"/>
        </w:rPr>
        <w:t>substan</w:t>
      </w:r>
      <w:r w:rsidR="0060698C">
        <w:rPr>
          <w:sz w:val="24"/>
          <w:szCs w:val="24"/>
        </w:rPr>
        <w:t xml:space="preserve">tive events </w:t>
      </w:r>
      <w:r w:rsidR="00313F87">
        <w:rPr>
          <w:sz w:val="24"/>
          <w:szCs w:val="24"/>
        </w:rPr>
        <w:t xml:space="preserve">that </w:t>
      </w:r>
      <w:r w:rsidR="0060698C">
        <w:rPr>
          <w:sz w:val="24"/>
          <w:szCs w:val="24"/>
        </w:rPr>
        <w:t>occurr</w:t>
      </w:r>
      <w:r w:rsidR="00313F87">
        <w:rPr>
          <w:sz w:val="24"/>
          <w:szCs w:val="24"/>
        </w:rPr>
        <w:t>ed</w:t>
      </w:r>
      <w:r>
        <w:rPr>
          <w:sz w:val="24"/>
          <w:szCs w:val="24"/>
        </w:rPr>
        <w:t xml:space="preserve"> at the meeting</w:t>
      </w:r>
      <w:r w:rsidR="00D524C1" w:rsidRPr="0057270B">
        <w:rPr>
          <w:sz w:val="24"/>
          <w:szCs w:val="24"/>
        </w:rPr>
        <w:t xml:space="preserve">. </w:t>
      </w:r>
    </w:p>
    <w:p w14:paraId="0097BAFD" w14:textId="77777777" w:rsidR="0057270B" w:rsidRPr="0057270B" w:rsidRDefault="0057270B" w:rsidP="0057270B">
      <w:pPr>
        <w:pStyle w:val="ListParagraph"/>
        <w:rPr>
          <w:sz w:val="24"/>
          <w:szCs w:val="24"/>
        </w:rPr>
      </w:pPr>
    </w:p>
    <w:p w14:paraId="0097BAFE" w14:textId="3D57223A" w:rsidR="00635F0F" w:rsidRPr="0057270B" w:rsidRDefault="00635F0F" w:rsidP="0057270B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57270B">
        <w:rPr>
          <w:sz w:val="24"/>
          <w:szCs w:val="24"/>
        </w:rPr>
        <w:t>A member wishing to appoint a proxy should</w:t>
      </w:r>
      <w:r w:rsidR="006A1B30" w:rsidRPr="0057270B">
        <w:rPr>
          <w:sz w:val="24"/>
          <w:szCs w:val="24"/>
        </w:rPr>
        <w:t xml:space="preserve"> complete this for</w:t>
      </w:r>
      <w:r w:rsidRPr="0057270B">
        <w:rPr>
          <w:sz w:val="24"/>
          <w:szCs w:val="24"/>
        </w:rPr>
        <w:t xml:space="preserve">m and transmit it to </w:t>
      </w:r>
      <w:r w:rsidR="00D97F43">
        <w:rPr>
          <w:sz w:val="24"/>
          <w:szCs w:val="24"/>
        </w:rPr>
        <w:t>Committee</w:t>
      </w:r>
      <w:r w:rsidR="00D97F43" w:rsidRPr="0057270B">
        <w:rPr>
          <w:sz w:val="24"/>
          <w:szCs w:val="24"/>
        </w:rPr>
        <w:t xml:space="preserve"> </w:t>
      </w:r>
      <w:r w:rsidRPr="0057270B">
        <w:rPr>
          <w:sz w:val="24"/>
          <w:szCs w:val="24"/>
        </w:rPr>
        <w:t xml:space="preserve">staff indicated below at least one day prior to the scheduled </w:t>
      </w:r>
      <w:r w:rsidR="00D97F43">
        <w:rPr>
          <w:sz w:val="24"/>
          <w:szCs w:val="24"/>
        </w:rPr>
        <w:t>Committee</w:t>
      </w:r>
      <w:r w:rsidR="00D97F43" w:rsidRPr="0057270B">
        <w:rPr>
          <w:sz w:val="24"/>
          <w:szCs w:val="24"/>
        </w:rPr>
        <w:t xml:space="preserve"> </w:t>
      </w:r>
      <w:r w:rsidRPr="0057270B">
        <w:rPr>
          <w:sz w:val="24"/>
          <w:szCs w:val="24"/>
        </w:rPr>
        <w:t>meeting.</w:t>
      </w:r>
      <w:r w:rsidR="00A561D4">
        <w:rPr>
          <w:sz w:val="24"/>
          <w:szCs w:val="24"/>
        </w:rPr>
        <w:t xml:space="preserve"> A</w:t>
      </w:r>
      <w:r w:rsidR="00111181">
        <w:rPr>
          <w:sz w:val="24"/>
          <w:szCs w:val="24"/>
        </w:rPr>
        <w:t xml:space="preserve"> member </w:t>
      </w:r>
      <w:r w:rsidR="008666FD">
        <w:rPr>
          <w:sz w:val="24"/>
          <w:szCs w:val="24"/>
        </w:rPr>
        <w:t>who sends a proxy to more than</w:t>
      </w:r>
      <w:r w:rsidR="00111181">
        <w:rPr>
          <w:sz w:val="24"/>
          <w:szCs w:val="24"/>
        </w:rPr>
        <w:t xml:space="preserve"> one meeting must use a</w:t>
      </w:r>
      <w:r w:rsidR="00A561D4">
        <w:rPr>
          <w:sz w:val="24"/>
          <w:szCs w:val="24"/>
        </w:rPr>
        <w:t xml:space="preserve"> separate proxy </w:t>
      </w:r>
      <w:r w:rsidR="008666FD">
        <w:rPr>
          <w:sz w:val="24"/>
          <w:szCs w:val="24"/>
        </w:rPr>
        <w:t xml:space="preserve">form </w:t>
      </w:r>
      <w:r w:rsidR="00A561D4">
        <w:rPr>
          <w:sz w:val="24"/>
          <w:szCs w:val="24"/>
        </w:rPr>
        <w:t>for each meeting.</w:t>
      </w:r>
    </w:p>
    <w:p w14:paraId="0097BAFF" w14:textId="77777777" w:rsidR="00635F0F" w:rsidRDefault="00635F0F" w:rsidP="006A1B30">
      <w:pPr>
        <w:jc w:val="both"/>
        <w:rPr>
          <w:sz w:val="24"/>
          <w:szCs w:val="24"/>
        </w:rPr>
      </w:pPr>
    </w:p>
    <w:p w14:paraId="0097BB00" w14:textId="77777777" w:rsidR="006A1B30" w:rsidRDefault="006A1B30" w:rsidP="006A1B30">
      <w:pPr>
        <w:jc w:val="both"/>
        <w:rPr>
          <w:sz w:val="24"/>
          <w:szCs w:val="24"/>
        </w:rPr>
      </w:pPr>
      <w:r>
        <w:rPr>
          <w:sz w:val="24"/>
          <w:szCs w:val="24"/>
        </w:rPr>
        <w:t>Proxy designations should be sent to:</w:t>
      </w:r>
    </w:p>
    <w:p w14:paraId="0097BB01" w14:textId="77777777" w:rsidR="006A1B30" w:rsidRDefault="006A1B30" w:rsidP="006A1B30">
      <w:pPr>
        <w:rPr>
          <w:sz w:val="24"/>
          <w:szCs w:val="24"/>
        </w:rPr>
      </w:pPr>
    </w:p>
    <w:p w14:paraId="0097BB02" w14:textId="61B09776" w:rsidR="006A1B30" w:rsidRDefault="00556CF3" w:rsidP="006A1B30">
      <w:pPr>
        <w:rPr>
          <w:sz w:val="24"/>
          <w:szCs w:val="24"/>
        </w:rPr>
      </w:pPr>
      <w:r>
        <w:rPr>
          <w:sz w:val="24"/>
          <w:szCs w:val="24"/>
        </w:rPr>
        <w:t>Laura Ritenour</w:t>
      </w:r>
      <w:r w:rsidR="006A1B30">
        <w:rPr>
          <w:sz w:val="24"/>
          <w:szCs w:val="24"/>
        </w:rPr>
        <w:t xml:space="preserve">, </w:t>
      </w:r>
      <w:r w:rsidR="00D97F43">
        <w:rPr>
          <w:sz w:val="24"/>
          <w:szCs w:val="24"/>
        </w:rPr>
        <w:t xml:space="preserve">Committee </w:t>
      </w:r>
      <w:r w:rsidR="006A1B30">
        <w:rPr>
          <w:sz w:val="24"/>
          <w:szCs w:val="24"/>
        </w:rPr>
        <w:t>Staff, Administrative Office of the Courts</w:t>
      </w:r>
    </w:p>
    <w:p w14:paraId="0097BB03" w14:textId="59EE9430" w:rsidR="006A1B30" w:rsidRDefault="00A845A3" w:rsidP="006A1B30">
      <w:pPr>
        <w:rPr>
          <w:sz w:val="24"/>
          <w:szCs w:val="24"/>
        </w:rPr>
      </w:pPr>
      <w:r>
        <w:rPr>
          <w:sz w:val="24"/>
          <w:szCs w:val="24"/>
        </w:rPr>
        <w:t>Phone number: (602) 452-</w:t>
      </w:r>
      <w:r w:rsidR="002420AF">
        <w:rPr>
          <w:sz w:val="24"/>
          <w:szCs w:val="24"/>
        </w:rPr>
        <w:t>3</w:t>
      </w:r>
      <w:r w:rsidR="00556CF3">
        <w:rPr>
          <w:sz w:val="24"/>
          <w:szCs w:val="24"/>
        </w:rPr>
        <w:t>675</w:t>
      </w:r>
    </w:p>
    <w:p w14:paraId="0097BB04" w14:textId="77777777" w:rsidR="006A1B30" w:rsidRDefault="006A1B30" w:rsidP="006A1B30">
      <w:pPr>
        <w:rPr>
          <w:sz w:val="24"/>
          <w:szCs w:val="24"/>
        </w:rPr>
      </w:pPr>
      <w:r>
        <w:rPr>
          <w:sz w:val="24"/>
          <w:szCs w:val="24"/>
        </w:rPr>
        <w:t>Fax number: (602) 452-</w:t>
      </w:r>
      <w:r w:rsidR="00A845A3">
        <w:rPr>
          <w:sz w:val="24"/>
          <w:szCs w:val="24"/>
        </w:rPr>
        <w:t>3480</w:t>
      </w:r>
    </w:p>
    <w:p w14:paraId="0097BB05" w14:textId="7EA2A2D4" w:rsidR="006A1B30" w:rsidRDefault="00A845A3" w:rsidP="006A1B30">
      <w:pPr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hyperlink r:id="rId11" w:history="1">
        <w:r w:rsidR="00556CF3" w:rsidRPr="008C3D0F">
          <w:rPr>
            <w:rStyle w:val="Hyperlink"/>
            <w:sz w:val="24"/>
            <w:szCs w:val="24"/>
          </w:rPr>
          <w:t>lritenou@courts.az.gov</w:t>
        </w:r>
      </w:hyperlink>
      <w:r w:rsidR="00556CF3">
        <w:rPr>
          <w:sz w:val="24"/>
          <w:szCs w:val="24"/>
        </w:rPr>
        <w:t xml:space="preserve"> </w:t>
      </w:r>
      <w:r w:rsidR="000A066D">
        <w:rPr>
          <w:sz w:val="24"/>
          <w:szCs w:val="24"/>
        </w:rPr>
        <w:t xml:space="preserve"> </w:t>
      </w:r>
    </w:p>
    <w:p w14:paraId="0097BB06" w14:textId="77777777" w:rsidR="006A1B30" w:rsidRDefault="006A1B30" w:rsidP="006A1B30">
      <w:pPr>
        <w:rPr>
          <w:sz w:val="24"/>
          <w:szCs w:val="24"/>
        </w:rPr>
      </w:pPr>
    </w:p>
    <w:p w14:paraId="0097BB07" w14:textId="422FCC25" w:rsidR="006A1B30" w:rsidRPr="000A066D" w:rsidRDefault="006A1B30" w:rsidP="009A2192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I (please </w:t>
      </w:r>
      <w:r w:rsidR="009A2192">
        <w:rPr>
          <w:sz w:val="24"/>
          <w:szCs w:val="24"/>
        </w:rPr>
        <w:t>print or type</w:t>
      </w:r>
      <w:r>
        <w:rPr>
          <w:sz w:val="24"/>
          <w:szCs w:val="24"/>
        </w:rPr>
        <w:t xml:space="preserve"> your name), __________________________________________, will be unavoidably absent from the</w:t>
      </w:r>
      <w:r w:rsidR="00AB09D0">
        <w:rPr>
          <w:sz w:val="24"/>
          <w:szCs w:val="24"/>
        </w:rPr>
        <w:t xml:space="preserve"> meeting of the</w:t>
      </w:r>
      <w:r>
        <w:rPr>
          <w:sz w:val="24"/>
          <w:szCs w:val="24"/>
        </w:rPr>
        <w:t xml:space="preserve"> </w:t>
      </w:r>
      <w:r w:rsidR="00C55DB0">
        <w:rPr>
          <w:sz w:val="24"/>
          <w:szCs w:val="24"/>
        </w:rPr>
        <w:t xml:space="preserve">Data Standardization Advisory </w:t>
      </w:r>
      <w:r w:rsidR="000A066D" w:rsidRPr="000A066D">
        <w:rPr>
          <w:bCs/>
          <w:sz w:val="24"/>
          <w:szCs w:val="24"/>
        </w:rPr>
        <w:t xml:space="preserve">Committee </w:t>
      </w:r>
      <w:r>
        <w:rPr>
          <w:sz w:val="24"/>
          <w:szCs w:val="24"/>
        </w:rPr>
        <w:t xml:space="preserve">scheduled for </w:t>
      </w:r>
      <w:r w:rsidR="00784057">
        <w:rPr>
          <w:sz w:val="24"/>
          <w:szCs w:val="24"/>
        </w:rPr>
        <w:t xml:space="preserve">the _____ day of _________________, </w:t>
      </w:r>
      <w:r w:rsidR="00387EBF">
        <w:rPr>
          <w:sz w:val="24"/>
          <w:szCs w:val="24"/>
        </w:rPr>
        <w:t>20</w:t>
      </w:r>
      <w:r w:rsidR="000A066D">
        <w:rPr>
          <w:sz w:val="24"/>
          <w:szCs w:val="24"/>
        </w:rPr>
        <w:t>2</w:t>
      </w:r>
      <w:r w:rsidR="00512203">
        <w:rPr>
          <w:sz w:val="24"/>
          <w:szCs w:val="24"/>
        </w:rPr>
        <w:t>__</w:t>
      </w:r>
      <w:r w:rsidR="00784057">
        <w:rPr>
          <w:sz w:val="24"/>
          <w:szCs w:val="24"/>
        </w:rPr>
        <w:t>.</w:t>
      </w:r>
      <w:r>
        <w:rPr>
          <w:sz w:val="24"/>
          <w:szCs w:val="24"/>
        </w:rPr>
        <w:t xml:space="preserve">  Accordingly, I hereby designate the following individual to act as my proxy for this meeting:</w:t>
      </w:r>
    </w:p>
    <w:p w14:paraId="0097BB08" w14:textId="77777777" w:rsidR="006A1B30" w:rsidRDefault="006A1B30" w:rsidP="006A1B30">
      <w:pPr>
        <w:jc w:val="both"/>
        <w:rPr>
          <w:sz w:val="24"/>
          <w:szCs w:val="24"/>
        </w:rPr>
      </w:pPr>
    </w:p>
    <w:p w14:paraId="0097BB09" w14:textId="73F3FE2D" w:rsidR="006A1B30" w:rsidRDefault="006A1B30" w:rsidP="006A1B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Name of </w:t>
      </w:r>
      <w:r w:rsidR="00512203">
        <w:rPr>
          <w:sz w:val="24"/>
          <w:szCs w:val="24"/>
        </w:rPr>
        <w:t>P</w:t>
      </w:r>
      <w:r>
        <w:rPr>
          <w:sz w:val="24"/>
          <w:szCs w:val="24"/>
        </w:rPr>
        <w:t>roxy: __________________________________________________________</w:t>
      </w:r>
    </w:p>
    <w:p w14:paraId="0097BB0A" w14:textId="77777777" w:rsidR="009A18DF" w:rsidRDefault="009A18DF" w:rsidP="006A1B30">
      <w:pPr>
        <w:jc w:val="both"/>
        <w:rPr>
          <w:sz w:val="24"/>
          <w:szCs w:val="24"/>
        </w:rPr>
      </w:pPr>
    </w:p>
    <w:p w14:paraId="0097BB0B" w14:textId="0A789691" w:rsidR="009A18DF" w:rsidRDefault="009A18DF" w:rsidP="006A1B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Title of </w:t>
      </w:r>
      <w:r w:rsidR="00512203">
        <w:rPr>
          <w:sz w:val="24"/>
          <w:szCs w:val="24"/>
        </w:rPr>
        <w:t>P</w:t>
      </w:r>
      <w:r>
        <w:rPr>
          <w:sz w:val="24"/>
          <w:szCs w:val="24"/>
        </w:rPr>
        <w:t>roxy: ___________________________________________________________</w:t>
      </w:r>
    </w:p>
    <w:p w14:paraId="0097BB0C" w14:textId="77777777" w:rsidR="006A1B30" w:rsidRDefault="006A1B30" w:rsidP="006A1B30">
      <w:pPr>
        <w:jc w:val="both"/>
        <w:rPr>
          <w:sz w:val="24"/>
          <w:szCs w:val="24"/>
        </w:rPr>
      </w:pPr>
    </w:p>
    <w:p w14:paraId="0097BB0D" w14:textId="77777777" w:rsidR="006A1B30" w:rsidRDefault="00784057" w:rsidP="006A1B30">
      <w:pPr>
        <w:jc w:val="both"/>
        <w:rPr>
          <w:sz w:val="24"/>
          <w:szCs w:val="24"/>
        </w:rPr>
      </w:pPr>
      <w:r>
        <w:rPr>
          <w:sz w:val="24"/>
          <w:szCs w:val="24"/>
        </w:rPr>
        <w:t>Proxy’s e</w:t>
      </w:r>
      <w:r w:rsidR="006A1B30">
        <w:rPr>
          <w:sz w:val="24"/>
          <w:szCs w:val="24"/>
        </w:rPr>
        <w:t>-mail</w:t>
      </w:r>
      <w:r w:rsidR="00D524C1">
        <w:rPr>
          <w:sz w:val="24"/>
          <w:szCs w:val="24"/>
        </w:rPr>
        <w:t xml:space="preserve"> </w:t>
      </w:r>
      <w:r w:rsidR="006A1B30">
        <w:rPr>
          <w:sz w:val="24"/>
          <w:szCs w:val="24"/>
        </w:rPr>
        <w:t>address: _______________________________________</w:t>
      </w:r>
      <w:r w:rsidR="00D20A9C">
        <w:rPr>
          <w:sz w:val="24"/>
          <w:szCs w:val="24"/>
        </w:rPr>
        <w:t>_______</w:t>
      </w:r>
      <w:r w:rsidR="006A1B30">
        <w:rPr>
          <w:sz w:val="24"/>
          <w:szCs w:val="24"/>
        </w:rPr>
        <w:t xml:space="preserve">_____ </w:t>
      </w:r>
    </w:p>
    <w:p w14:paraId="0097BB0E" w14:textId="77777777" w:rsidR="006A1B30" w:rsidRDefault="006A1B30" w:rsidP="006A1B30">
      <w:pPr>
        <w:jc w:val="both"/>
        <w:rPr>
          <w:sz w:val="24"/>
          <w:szCs w:val="24"/>
        </w:rPr>
      </w:pPr>
    </w:p>
    <w:p w14:paraId="0097BB0F" w14:textId="77777777" w:rsidR="006A1B30" w:rsidRDefault="00784057" w:rsidP="006A1B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Proxy’s </w:t>
      </w:r>
      <w:r w:rsidR="00D524C1">
        <w:rPr>
          <w:sz w:val="24"/>
          <w:szCs w:val="24"/>
        </w:rPr>
        <w:t>p</w:t>
      </w:r>
      <w:r w:rsidR="006A1B30">
        <w:rPr>
          <w:sz w:val="24"/>
          <w:szCs w:val="24"/>
        </w:rPr>
        <w:t xml:space="preserve">hone </w:t>
      </w:r>
      <w:r w:rsidR="00D524C1">
        <w:rPr>
          <w:sz w:val="24"/>
          <w:szCs w:val="24"/>
        </w:rPr>
        <w:t>n</w:t>
      </w:r>
      <w:r w:rsidR="009A18DF">
        <w:rPr>
          <w:sz w:val="24"/>
          <w:szCs w:val="24"/>
        </w:rPr>
        <w:t>umber: _____________</w:t>
      </w:r>
      <w:r w:rsidR="00D524C1">
        <w:rPr>
          <w:sz w:val="24"/>
          <w:szCs w:val="24"/>
        </w:rPr>
        <w:t>__</w:t>
      </w:r>
      <w:r w:rsidR="00011A15">
        <w:rPr>
          <w:sz w:val="24"/>
          <w:szCs w:val="24"/>
        </w:rPr>
        <w:t>____________________</w:t>
      </w:r>
      <w:r w:rsidR="00D20A9C">
        <w:rPr>
          <w:sz w:val="24"/>
          <w:szCs w:val="24"/>
        </w:rPr>
        <w:t>______</w:t>
      </w:r>
      <w:r w:rsidR="00011A15">
        <w:rPr>
          <w:sz w:val="24"/>
          <w:szCs w:val="24"/>
        </w:rPr>
        <w:t>__________</w:t>
      </w:r>
    </w:p>
    <w:p w14:paraId="0097BB10" w14:textId="77777777" w:rsidR="006A1B30" w:rsidRDefault="006A1B30" w:rsidP="006A1B30">
      <w:pPr>
        <w:jc w:val="both"/>
        <w:rPr>
          <w:sz w:val="24"/>
          <w:szCs w:val="24"/>
        </w:rPr>
      </w:pPr>
    </w:p>
    <w:p w14:paraId="0097BB11" w14:textId="77777777" w:rsidR="006A1B30" w:rsidRDefault="006A1B30" w:rsidP="006A1B30">
      <w:pPr>
        <w:jc w:val="both"/>
        <w:rPr>
          <w:sz w:val="24"/>
          <w:szCs w:val="24"/>
        </w:rPr>
      </w:pPr>
    </w:p>
    <w:p w14:paraId="0097BB12" w14:textId="77777777" w:rsidR="006A1B30" w:rsidRDefault="006A1B30" w:rsidP="006A1B30">
      <w:pPr>
        <w:jc w:val="both"/>
        <w:rPr>
          <w:sz w:val="28"/>
          <w:szCs w:val="28"/>
        </w:rPr>
      </w:pPr>
      <w:r>
        <w:rPr>
          <w:sz w:val="24"/>
          <w:szCs w:val="24"/>
        </w:rPr>
        <w:t xml:space="preserve">____________________    ________________________________________________ </w:t>
      </w:r>
      <w:r w:rsidR="0057270B">
        <w:rPr>
          <w:sz w:val="24"/>
          <w:szCs w:val="24"/>
        </w:rPr>
        <w:t>Da</w:t>
      </w:r>
      <w:r>
        <w:rPr>
          <w:sz w:val="24"/>
          <w:szCs w:val="24"/>
        </w:rPr>
        <w:t>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Signature of </w:t>
      </w:r>
      <w:r w:rsidR="00D97F43">
        <w:rPr>
          <w:sz w:val="24"/>
          <w:szCs w:val="24"/>
        </w:rPr>
        <w:t xml:space="preserve">Committee </w:t>
      </w:r>
      <w:r>
        <w:rPr>
          <w:sz w:val="24"/>
          <w:szCs w:val="24"/>
        </w:rPr>
        <w:t>Member</w:t>
      </w:r>
    </w:p>
    <w:p w14:paraId="0097BB13" w14:textId="77777777" w:rsidR="00B14D5B" w:rsidRDefault="00B14D5B"/>
    <w:sectPr w:rsidR="00B14D5B" w:rsidSect="00E6256B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5868E" w14:textId="77777777" w:rsidR="009B5CA9" w:rsidRDefault="009B5CA9" w:rsidP="00AC1236">
      <w:r>
        <w:separator/>
      </w:r>
    </w:p>
  </w:endnote>
  <w:endnote w:type="continuationSeparator" w:id="0">
    <w:p w14:paraId="5031243E" w14:textId="77777777" w:rsidR="009B5CA9" w:rsidRDefault="009B5CA9" w:rsidP="00AC1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041417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3B83D01" w14:textId="6C54118A" w:rsidR="000E020C" w:rsidRDefault="000E020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9534B0" w14:textId="77777777" w:rsidR="000E020C" w:rsidRDefault="000E02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77C4A" w14:textId="77777777" w:rsidR="009B5CA9" w:rsidRDefault="009B5CA9" w:rsidP="00AC1236">
      <w:r>
        <w:separator/>
      </w:r>
    </w:p>
  </w:footnote>
  <w:footnote w:type="continuationSeparator" w:id="0">
    <w:p w14:paraId="014571FC" w14:textId="77777777" w:rsidR="009B5CA9" w:rsidRDefault="009B5CA9" w:rsidP="00AC1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7BB18" w14:textId="3C0CE12A" w:rsidR="00CE5B4C" w:rsidRPr="00AC1236" w:rsidRDefault="003D57D0" w:rsidP="001A35E9">
    <w:pPr>
      <w:pStyle w:val="Footer"/>
      <w:rPr>
        <w:i/>
        <w:sz w:val="24"/>
        <w:szCs w:val="24"/>
      </w:rPr>
    </w:pPr>
    <w:r>
      <w:rPr>
        <w:i/>
        <w:sz w:val="24"/>
        <w:szCs w:val="24"/>
      </w:rPr>
      <w:t xml:space="preserve">Data Standardization Advisory </w:t>
    </w:r>
    <w:r w:rsidR="00D97F43">
      <w:rPr>
        <w:i/>
        <w:sz w:val="24"/>
        <w:szCs w:val="24"/>
      </w:rPr>
      <w:t xml:space="preserve">Committee </w:t>
    </w:r>
  </w:p>
  <w:p w14:paraId="0097BB19" w14:textId="77777777" w:rsidR="00CE5B4C" w:rsidRDefault="00CE5B4C" w:rsidP="001A35E9">
    <w:pPr>
      <w:pStyle w:val="Footer"/>
      <w:rPr>
        <w:i/>
        <w:sz w:val="24"/>
        <w:szCs w:val="24"/>
      </w:rPr>
    </w:pPr>
    <w:r w:rsidRPr="00AC1236">
      <w:rPr>
        <w:i/>
        <w:sz w:val="24"/>
        <w:szCs w:val="24"/>
      </w:rPr>
      <w:t>Rules for Conducting</w:t>
    </w:r>
    <w:r>
      <w:rPr>
        <w:i/>
        <w:sz w:val="24"/>
        <w:szCs w:val="24"/>
      </w:rPr>
      <w:t xml:space="preserve"> </w:t>
    </w:r>
    <w:r w:rsidR="00E2468E">
      <w:rPr>
        <w:i/>
        <w:sz w:val="24"/>
        <w:szCs w:val="24"/>
      </w:rPr>
      <w:t>Committee</w:t>
    </w:r>
    <w:r w:rsidR="006E422B">
      <w:rPr>
        <w:i/>
        <w:sz w:val="24"/>
        <w:szCs w:val="24"/>
      </w:rPr>
      <w:t xml:space="preserve"> </w:t>
    </w:r>
    <w:r w:rsidRPr="00AC1236">
      <w:rPr>
        <w:i/>
        <w:sz w:val="24"/>
        <w:szCs w:val="24"/>
      </w:rPr>
      <w:t>Business</w:t>
    </w:r>
    <w:r>
      <w:rPr>
        <w:i/>
        <w:sz w:val="24"/>
        <w:szCs w:val="24"/>
      </w:rPr>
      <w:t xml:space="preserve"> &amp; Proxy</w:t>
    </w:r>
  </w:p>
  <w:p w14:paraId="0097BB1A" w14:textId="77777777" w:rsidR="00CE5B4C" w:rsidRPr="001A35E9" w:rsidRDefault="00CE5B4C" w:rsidP="001A35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C1AB2"/>
    <w:multiLevelType w:val="hybridMultilevel"/>
    <w:tmpl w:val="A246D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C2E06"/>
    <w:multiLevelType w:val="hybridMultilevel"/>
    <w:tmpl w:val="5AD06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2F5536"/>
    <w:multiLevelType w:val="hybridMultilevel"/>
    <w:tmpl w:val="87BA95C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3B7"/>
    <w:rsid w:val="000105A3"/>
    <w:rsid w:val="00011A15"/>
    <w:rsid w:val="000357CD"/>
    <w:rsid w:val="00036282"/>
    <w:rsid w:val="00046A1D"/>
    <w:rsid w:val="000470AD"/>
    <w:rsid w:val="000A066D"/>
    <w:rsid w:val="000B320F"/>
    <w:rsid w:val="000E020C"/>
    <w:rsid w:val="000E0906"/>
    <w:rsid w:val="000F0B38"/>
    <w:rsid w:val="00111181"/>
    <w:rsid w:val="001213F8"/>
    <w:rsid w:val="00141F6D"/>
    <w:rsid w:val="00151EF2"/>
    <w:rsid w:val="00155C37"/>
    <w:rsid w:val="0017393C"/>
    <w:rsid w:val="001A33B7"/>
    <w:rsid w:val="001A35E9"/>
    <w:rsid w:val="001B4C83"/>
    <w:rsid w:val="001C13AE"/>
    <w:rsid w:val="001D51C7"/>
    <w:rsid w:val="001F5DE6"/>
    <w:rsid w:val="002017A7"/>
    <w:rsid w:val="00214E9B"/>
    <w:rsid w:val="00222FD2"/>
    <w:rsid w:val="00236C6C"/>
    <w:rsid w:val="002420AF"/>
    <w:rsid w:val="00265ED0"/>
    <w:rsid w:val="002D3392"/>
    <w:rsid w:val="00313F87"/>
    <w:rsid w:val="00314D92"/>
    <w:rsid w:val="00334CBC"/>
    <w:rsid w:val="0034577D"/>
    <w:rsid w:val="00347C4B"/>
    <w:rsid w:val="00383AC6"/>
    <w:rsid w:val="00387EBF"/>
    <w:rsid w:val="003B17B7"/>
    <w:rsid w:val="003B64D2"/>
    <w:rsid w:val="003D57D0"/>
    <w:rsid w:val="003E5922"/>
    <w:rsid w:val="003F42CF"/>
    <w:rsid w:val="0046001F"/>
    <w:rsid w:val="004C6E36"/>
    <w:rsid w:val="004E2B61"/>
    <w:rsid w:val="004F5196"/>
    <w:rsid w:val="00512203"/>
    <w:rsid w:val="00537959"/>
    <w:rsid w:val="00556CF3"/>
    <w:rsid w:val="00560DD8"/>
    <w:rsid w:val="00563FA0"/>
    <w:rsid w:val="0057270B"/>
    <w:rsid w:val="005A73C8"/>
    <w:rsid w:val="005E1B61"/>
    <w:rsid w:val="0060698C"/>
    <w:rsid w:val="00610216"/>
    <w:rsid w:val="006177F7"/>
    <w:rsid w:val="00635F0F"/>
    <w:rsid w:val="00636CAD"/>
    <w:rsid w:val="006A1B30"/>
    <w:rsid w:val="006D0443"/>
    <w:rsid w:val="006E23BF"/>
    <w:rsid w:val="006E422B"/>
    <w:rsid w:val="00702971"/>
    <w:rsid w:val="007434E0"/>
    <w:rsid w:val="00746146"/>
    <w:rsid w:val="0074700E"/>
    <w:rsid w:val="00784057"/>
    <w:rsid w:val="00786FA7"/>
    <w:rsid w:val="007E6710"/>
    <w:rsid w:val="007F5828"/>
    <w:rsid w:val="008666FD"/>
    <w:rsid w:val="008849AA"/>
    <w:rsid w:val="008E5B28"/>
    <w:rsid w:val="009965E4"/>
    <w:rsid w:val="009A18DF"/>
    <w:rsid w:val="009A2192"/>
    <w:rsid w:val="009B5CA9"/>
    <w:rsid w:val="00A0518D"/>
    <w:rsid w:val="00A103DC"/>
    <w:rsid w:val="00A24051"/>
    <w:rsid w:val="00A27E4A"/>
    <w:rsid w:val="00A45C93"/>
    <w:rsid w:val="00A559E2"/>
    <w:rsid w:val="00A561D4"/>
    <w:rsid w:val="00A845A3"/>
    <w:rsid w:val="00A9168B"/>
    <w:rsid w:val="00AA2D9E"/>
    <w:rsid w:val="00AA71C1"/>
    <w:rsid w:val="00AB09D0"/>
    <w:rsid w:val="00AC1236"/>
    <w:rsid w:val="00AE0D0A"/>
    <w:rsid w:val="00B14D5B"/>
    <w:rsid w:val="00B26A11"/>
    <w:rsid w:val="00B503BD"/>
    <w:rsid w:val="00B7682C"/>
    <w:rsid w:val="00BE0BE0"/>
    <w:rsid w:val="00BE274F"/>
    <w:rsid w:val="00BF2A72"/>
    <w:rsid w:val="00C32B90"/>
    <w:rsid w:val="00C5224B"/>
    <w:rsid w:val="00C55DB0"/>
    <w:rsid w:val="00CD2F5C"/>
    <w:rsid w:val="00CE5B4C"/>
    <w:rsid w:val="00CF281D"/>
    <w:rsid w:val="00D00401"/>
    <w:rsid w:val="00D04B3D"/>
    <w:rsid w:val="00D15B82"/>
    <w:rsid w:val="00D20A9C"/>
    <w:rsid w:val="00D524C1"/>
    <w:rsid w:val="00D82568"/>
    <w:rsid w:val="00D9009A"/>
    <w:rsid w:val="00D97F43"/>
    <w:rsid w:val="00DA052E"/>
    <w:rsid w:val="00DA1782"/>
    <w:rsid w:val="00DD0A9A"/>
    <w:rsid w:val="00E0180D"/>
    <w:rsid w:val="00E2468E"/>
    <w:rsid w:val="00E6256B"/>
    <w:rsid w:val="00EA7C54"/>
    <w:rsid w:val="00ED625F"/>
    <w:rsid w:val="00EF2551"/>
    <w:rsid w:val="00EF3E35"/>
    <w:rsid w:val="00F20716"/>
    <w:rsid w:val="00F35CCA"/>
    <w:rsid w:val="00F41D42"/>
    <w:rsid w:val="00F75B4F"/>
    <w:rsid w:val="00FA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097BAD9"/>
  <w15:docId w15:val="{408BB9E8-577B-4252-BF7D-C368BCD6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3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2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12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123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C12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23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1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23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06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06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ritenou@courts.az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25E1BA83A1324C93BCFBA29B22BAA9" ma:contentTypeVersion="11" ma:contentTypeDescription="Create a new document." ma:contentTypeScope="" ma:versionID="e0884adfbf4caef90f9a7b0b7d2de7d8">
  <xsd:schema xmlns:xsd="http://www.w3.org/2001/XMLSchema" xmlns:xs="http://www.w3.org/2001/XMLSchema" xmlns:p="http://schemas.microsoft.com/office/2006/metadata/properties" xmlns:ns2="795eefd5-eedb-4bd9-a7df-0b339b93627b" xmlns:ns3="bba96795-ee4b-4dbc-ace1-f16118063fc3" targetNamespace="http://schemas.microsoft.com/office/2006/metadata/properties" ma:root="true" ma:fieldsID="7144b576e5832f723cdae05ce5b2347c" ns2:_="" ns3:_="">
    <xsd:import namespace="795eefd5-eedb-4bd9-a7df-0b339b93627b"/>
    <xsd:import namespace="bba96795-ee4b-4dbc-ace1-f16118063f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eefd5-eedb-4bd9-a7df-0b339b936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96795-ee4b-4dbc-ace1-f16118063f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AC7485-11F8-4F39-9F65-22B71F9F5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5eefd5-eedb-4bd9-a7df-0b339b93627b"/>
    <ds:schemaRef ds:uri="bba96795-ee4b-4dbc-ace1-f16118063f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20BB36-18C7-4D00-9956-F0B9E0806E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1081D5-A4FE-4C71-A538-B6E4D2EE810D}">
  <ds:schemaRefs>
    <ds:schemaRef ds:uri="http://purl.org/dc/elements/1.1/"/>
    <ds:schemaRef ds:uri="http://schemas.microsoft.com/office/2006/documentManagement/types"/>
    <ds:schemaRef ds:uri="http://purl.org/dc/dcmitype/"/>
    <ds:schemaRef ds:uri="795eefd5-eedb-4bd9-a7df-0b339b93627b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bba96795-ee4b-4dbc-ace1-f16118063fc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DF80DE2-851D-4BB4-94D4-530082153A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Supreme Court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Arizona Supreme Court</dc:creator>
  <cp:lastModifiedBy>Ritenour, Laura</cp:lastModifiedBy>
  <cp:revision>2</cp:revision>
  <cp:lastPrinted>2012-03-23T21:01:00Z</cp:lastPrinted>
  <dcterms:created xsi:type="dcterms:W3CDTF">2023-06-12T21:41:00Z</dcterms:created>
  <dcterms:modified xsi:type="dcterms:W3CDTF">2023-06-12T21:41:00Z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0x0101004425E1BA83A1324C93BCFBA29B22BAA9</vt:lpwstr>
  </property>
</Properties>
</file>